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ascii="宋体" w:hAnsi="宋体"/>
          <w:b/>
          <w:sz w:val="44"/>
          <w:szCs w:val="44"/>
        </w:rPr>
      </w:pPr>
      <w:r>
        <w:rPr>
          <w:rFonts w:hint="eastAsia" w:ascii="宋体" w:hAnsi="宋体"/>
          <w:b/>
          <w:sz w:val="44"/>
          <w:szCs w:val="44"/>
        </w:rPr>
        <w:t>农业行业标准</w:t>
      </w:r>
    </w:p>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b/>
          <w:sz w:val="44"/>
          <w:szCs w:val="44"/>
        </w:rPr>
      </w:pPr>
      <w:r>
        <w:rPr>
          <w:rFonts w:hint="eastAsia" w:ascii="宋体" w:hAnsi="宋体"/>
          <w:b/>
          <w:sz w:val="44"/>
          <w:szCs w:val="44"/>
        </w:rPr>
        <w:t>《畜禽品种（配套系</w:t>
      </w:r>
      <w:r>
        <w:rPr>
          <w:rFonts w:hint="eastAsia" w:ascii="宋体" w:hAnsi="宋体"/>
          <w:b/>
          <w:sz w:val="44"/>
          <w:szCs w:val="44"/>
          <w:lang w:eastAsia="zh-CN"/>
        </w:rPr>
        <w:t>）</w:t>
      </w:r>
      <w:r>
        <w:rPr>
          <w:rFonts w:hint="eastAsia" w:ascii="宋体" w:hAnsi="宋体"/>
          <w:b/>
          <w:sz w:val="44"/>
          <w:szCs w:val="44"/>
          <w:lang w:val="en-US" w:eastAsia="zh-CN"/>
        </w:rPr>
        <w:t xml:space="preserve"> </w:t>
      </w:r>
      <w:r>
        <w:rPr>
          <w:rFonts w:hint="eastAsia" w:ascii="宋体" w:hAnsi="宋体"/>
          <w:b/>
          <w:sz w:val="44"/>
          <w:szCs w:val="44"/>
        </w:rPr>
        <w:t>阿什旦牦牛》</w:t>
      </w:r>
    </w:p>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b/>
          <w:sz w:val="44"/>
          <w:szCs w:val="44"/>
        </w:rPr>
      </w:pPr>
      <w:r>
        <w:rPr>
          <w:rFonts w:hint="eastAsia" w:ascii="宋体" w:hAnsi="宋体"/>
          <w:b/>
          <w:sz w:val="44"/>
          <w:szCs w:val="44"/>
        </w:rPr>
        <w:t>（征求意见稿）编制说明</w:t>
      </w:r>
    </w:p>
    <w:p>
      <w:pPr>
        <w:jc w:val="center"/>
        <w:rPr>
          <w:rFonts w:ascii="黑体" w:hAnsi="黑体" w:eastAsia="黑体"/>
          <w:b/>
          <w:sz w:val="52"/>
          <w:szCs w:val="52"/>
        </w:rPr>
      </w:pPr>
    </w:p>
    <w:p>
      <w:pPr>
        <w:jc w:val="center"/>
        <w:rPr>
          <w:rFonts w:ascii="黑体" w:hAnsi="黑体" w:eastAsia="黑体"/>
          <w:b/>
          <w:sz w:val="52"/>
          <w:szCs w:val="52"/>
        </w:rPr>
      </w:pPr>
    </w:p>
    <w:p>
      <w:pPr>
        <w:jc w:val="center"/>
        <w:rPr>
          <w:rFonts w:ascii="黑体" w:hAnsi="黑体" w:eastAsia="黑体"/>
          <w:b/>
          <w:sz w:val="52"/>
          <w:szCs w:val="52"/>
        </w:rPr>
      </w:pPr>
    </w:p>
    <w:p>
      <w:pPr>
        <w:jc w:val="center"/>
        <w:rPr>
          <w:rFonts w:ascii="黑体" w:hAnsi="黑体" w:eastAsia="黑体"/>
          <w:b/>
          <w:sz w:val="52"/>
          <w:szCs w:val="52"/>
        </w:rPr>
      </w:pPr>
    </w:p>
    <w:p>
      <w:pPr>
        <w:jc w:val="center"/>
        <w:rPr>
          <w:rFonts w:ascii="黑体" w:hAnsi="黑体" w:eastAsia="黑体"/>
          <w:b/>
          <w:sz w:val="52"/>
          <w:szCs w:val="52"/>
        </w:rPr>
      </w:pPr>
    </w:p>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b/>
          <w:sz w:val="40"/>
          <w:szCs w:val="40"/>
        </w:rPr>
      </w:pPr>
      <w:r>
        <w:rPr>
          <w:rFonts w:hint="eastAsia" w:ascii="宋体" w:hAnsi="宋体"/>
          <w:b/>
          <w:sz w:val="40"/>
          <w:szCs w:val="40"/>
        </w:rPr>
        <w:t>中国农业科学院兰州畜牧与兽药研究所</w:t>
      </w:r>
    </w:p>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b/>
          <w:sz w:val="40"/>
          <w:szCs w:val="40"/>
        </w:rPr>
      </w:pPr>
      <w:r>
        <w:rPr>
          <w:rFonts w:hint="eastAsia" w:ascii="宋体" w:hAnsi="宋体"/>
          <w:b/>
          <w:sz w:val="40"/>
          <w:szCs w:val="40"/>
          <w:lang w:val="en-US" w:eastAsia="zh-CN"/>
        </w:rPr>
        <w:t>2022</w:t>
      </w:r>
      <w:r>
        <w:rPr>
          <w:rFonts w:hint="eastAsia" w:ascii="宋体" w:hAnsi="宋体"/>
          <w:b/>
          <w:sz w:val="40"/>
          <w:szCs w:val="40"/>
        </w:rPr>
        <w:t>年</w:t>
      </w:r>
      <w:r>
        <w:rPr>
          <w:rFonts w:hint="eastAsia" w:ascii="宋体" w:hAnsi="宋体"/>
          <w:b/>
          <w:sz w:val="40"/>
          <w:szCs w:val="40"/>
          <w:lang w:val="en-US" w:eastAsia="zh-CN"/>
        </w:rPr>
        <w:t>11</w:t>
      </w:r>
      <w:r>
        <w:rPr>
          <w:rFonts w:hint="eastAsia" w:ascii="宋体" w:hAnsi="宋体"/>
          <w:b/>
          <w:sz w:val="40"/>
          <w:szCs w:val="40"/>
        </w:rPr>
        <w:t>月</w:t>
      </w:r>
    </w:p>
    <w:p>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b/>
          <w:sz w:val="36"/>
          <w:szCs w:val="36"/>
        </w:rPr>
      </w:pPr>
      <w:r>
        <w:rPr>
          <w:rFonts w:hint="eastAsia" w:ascii="宋体" w:hAnsi="宋体"/>
          <w:b/>
          <w:sz w:val="44"/>
          <w:szCs w:val="44"/>
        </w:rPr>
        <w:br w:type="page"/>
      </w:r>
      <w:bookmarkStart w:id="2" w:name="_GoBack"/>
      <w:bookmarkEnd w:id="2"/>
    </w:p>
    <w:p>
      <w:pPr>
        <w:adjustRightInd w:val="0"/>
        <w:snapToGrid w:val="0"/>
        <w:spacing w:line="360" w:lineRule="auto"/>
        <w:rPr>
          <w:rFonts w:hint="default" w:ascii="Times New Roman" w:hAnsi="Times New Roman" w:cs="Times New Roman"/>
          <w:b/>
          <w:sz w:val="24"/>
          <w:szCs w:val="24"/>
        </w:rPr>
      </w:pPr>
      <w:r>
        <w:rPr>
          <w:rFonts w:hint="default" w:ascii="Times New Roman" w:hAnsi="Times New Roman" w:cs="Times New Roman"/>
          <w:b/>
          <w:sz w:val="24"/>
          <w:szCs w:val="24"/>
        </w:rPr>
        <w:t>一、标准制定背景及任务来源</w:t>
      </w:r>
    </w:p>
    <w:p>
      <w:pPr>
        <w:adjustRightInd w:val="0"/>
        <w:snapToGrid w:val="0"/>
        <w:spacing w:line="360" w:lineRule="auto"/>
        <w:ind w:firstLine="482" w:firstLineChars="200"/>
        <w:rPr>
          <w:rFonts w:hint="default" w:ascii="Times New Roman" w:hAnsi="Times New Roman" w:cs="Times New Roman"/>
          <w:b/>
          <w:sz w:val="24"/>
          <w:szCs w:val="24"/>
        </w:rPr>
      </w:pPr>
      <w:r>
        <w:rPr>
          <w:rFonts w:hint="default" w:ascii="Times New Roman" w:hAnsi="Times New Roman" w:cs="Times New Roman"/>
          <w:b/>
          <w:sz w:val="24"/>
          <w:szCs w:val="24"/>
        </w:rPr>
        <w:t>1. 标准制定背景</w:t>
      </w:r>
    </w:p>
    <w:p>
      <w:pPr>
        <w:widowControl/>
        <w:adjustRightInd w:val="0"/>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牦牛是以我国青藏高原为起源地的特产家畜和世界屋脊的景观牛种，是我国宝贵的畜牧资源。中国是世界上牦牛繁育历史悠久、拥有牦牛数量最多的国家，存栏约1400万头，约占世界牦牛总数的92%。我国牦牛主要分布于青海、西藏、四川、甘肃、新疆、云南等六省区的高寒草原区。国外的牦牛主要分布于蒙古人民共和国，另外有近30万头分布于尼泊尔、印度、不丹、锡金、吉尔吉斯斯坦、巴基斯坦、阿富汗、塔吉克斯坦等国家。牦牛分布区域辽阔，由于主产地的地理生态条件、草地类型、饲牧水平、选育程度、社会经济结构等不同，致使牦牛在体态结构、外貌特征、生产性能、利用方向等方面有所差异，目前我国有2个培育品种和20个地方品种。这些品种是我国优秀的牦牛品质资源，在我国高寒畜牧业中具有非常重要的作用。</w:t>
      </w:r>
    </w:p>
    <w:p>
      <w:pPr>
        <w:adjustRightInd w:val="0"/>
        <w:snapToGri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rPr>
        <w:t>随着国内外标准化工作的全面展开，牦牛品种标准的制定取得了较大的进展，除地方标准外，《麦洼牦牛》（GBT 24865-2010）已制定国家标准，《天祝白牦牛》（NY 1659-2008）、《金川牦牛》（NY/T 3447-2019）、《九龙牦牛》（NY/T 3792-2020）、《大通牦牛》（N</w:t>
      </w:r>
      <w:r>
        <w:rPr>
          <w:rFonts w:hint="default" w:ascii="Times New Roman" w:hAnsi="Times New Roman" w:cs="Times New Roman"/>
          <w:sz w:val="24"/>
          <w:szCs w:val="24"/>
          <w:highlight w:val="none"/>
        </w:rPr>
        <w:t>Y/T 1658-2021）已制定农业行业标准，并颁布实施。这些标准的实施不仅大大促进以上牦牛品种数量和质量的提高，而且使育种者、生产者有章可循，有法可依。</w:t>
      </w:r>
    </w:p>
    <w:p>
      <w:pPr>
        <w:adjustRightInd w:val="0"/>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highlight w:val="none"/>
        </w:rPr>
        <w:t>阿什旦牦牛是中国农业科学院兰州畜牧与兽药研究所和青海省牦牛繁育推广服务中心的科研人员采用群体继代选育法，以青海高原牦牛为父母本，应用测交和控制近交方式，有计划地采用建立育种核心群、强度淘汰、自群繁育、选育提高和推广验证等主要阶段，经过20多年系统选育而育成的一个无角</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生长</w:t>
      </w:r>
      <w:r>
        <w:rPr>
          <w:rFonts w:hint="default" w:ascii="Times New Roman" w:hAnsi="Times New Roman" w:cs="Times New Roman"/>
          <w:sz w:val="24"/>
          <w:szCs w:val="24"/>
        </w:rPr>
        <w:t>发育快、产肉性能高、抗逆性强及体型外貌高度一致，遗传稳定，适应青藏高原地区放牧或集约化饲养的牦牛品种。2019年4月28日，农业农村部发布公告第168号，“阿什旦牦牛”通过国家畜禽遗传资源委员会审定，并取得国家畜禽新品种证书。在阿什旦牦牛培育过程中，积累了大量的数据资料，为制定阿什旦牦牛品种标准奠定了坚实的基础，同时，制定《畜禽品种（配套系）阿什旦牦牛》行业标准，对选育提高新品种种群生产性能，提高品种质量，实现牦牛特色产业良种标准化生产和推广具有重要现实意义。</w:t>
      </w:r>
    </w:p>
    <w:p>
      <w:pPr>
        <w:numPr>
          <w:ilvl w:val="0"/>
          <w:numId w:val="5"/>
        </w:numPr>
        <w:adjustRightInd w:val="0"/>
        <w:snapToGrid w:val="0"/>
        <w:spacing w:line="360" w:lineRule="auto"/>
        <w:ind w:firstLine="482"/>
        <w:rPr>
          <w:rFonts w:hint="default" w:ascii="Times New Roman" w:hAnsi="Times New Roman" w:cs="Times New Roman"/>
          <w:b/>
          <w:sz w:val="24"/>
          <w:szCs w:val="24"/>
        </w:rPr>
      </w:pPr>
      <w:r>
        <w:rPr>
          <w:rFonts w:hint="default" w:ascii="Times New Roman" w:hAnsi="Times New Roman" w:cs="Times New Roman"/>
          <w:b/>
          <w:sz w:val="24"/>
          <w:szCs w:val="24"/>
        </w:rPr>
        <w:t>任务来源</w:t>
      </w:r>
    </w:p>
    <w:p>
      <w:pPr>
        <w:pStyle w:val="43"/>
        <w:adjustRightInd w:val="0"/>
        <w:snapToGrid w:val="0"/>
        <w:spacing w:line="360" w:lineRule="auto"/>
        <w:ind w:firstLine="480"/>
        <w:rPr>
          <w:rFonts w:hint="default" w:ascii="Times New Roman" w:hAnsi="Times New Roman" w:cs="Times New Roman" w:eastAsiaTheme="minorEastAsia"/>
          <w:kern w:val="2"/>
          <w:sz w:val="24"/>
          <w:szCs w:val="24"/>
        </w:rPr>
      </w:pPr>
      <w:r>
        <w:rPr>
          <w:rFonts w:hint="default" w:ascii="Times New Roman" w:hAnsi="Times New Roman" w:cs="Times New Roman" w:eastAsiaTheme="minorEastAsia"/>
          <w:kern w:val="2"/>
          <w:sz w:val="24"/>
          <w:szCs w:val="24"/>
        </w:rPr>
        <w:t>2020年1月，中国农业科学院兰州畜牧与兽药研究所向农业农村部畜牧业司上报行业标准《阿什旦牦牛》申报书，2021年12月，中国农业科学院兰州畜牧与兽药研究所上报制定《畜禽品种（配套系）阿什旦牦牛》标准建议书和标准草案，2022年4月29日，农业农村部农产品质量安全监管司下达了制定《畜禽品种（配套系）阿什旦牦牛》标准（项目编号：NYB-22016）。本标准项目承担单位为中国农业科学院兰州畜牧与兽药研究所，标准起草协作单位为青海省牦牛繁育推广服务中心，标准技术归口单位为全国畜牧业标准化技术委员会。起草小组成员包括阎萍、梁春年、吴晓云、褚敏、郭宪、包鹏甲、殷满财、马晓明、喇永富、武甫德、裴杰、熊琳、保广才、张国模、李吉叶、王伟、李鸿康</w:t>
      </w:r>
      <w:r>
        <w:rPr>
          <w:rFonts w:hint="eastAsia" w:ascii="Times New Roman" w:cs="Times New Roman" w:eastAsiaTheme="minorEastAsia"/>
          <w:kern w:val="2"/>
          <w:sz w:val="24"/>
          <w:szCs w:val="24"/>
          <w:lang w:eastAsia="zh-CN"/>
        </w:rPr>
        <w:t>、</w:t>
      </w:r>
      <w:r>
        <w:rPr>
          <w:rFonts w:hint="eastAsia" w:ascii="Times New Roman" w:cs="Times New Roman" w:eastAsiaTheme="minorEastAsia"/>
          <w:kern w:val="2"/>
          <w:sz w:val="24"/>
          <w:szCs w:val="24"/>
          <w:lang w:val="en-US" w:eastAsia="zh-CN"/>
        </w:rPr>
        <w:t>李春生</w:t>
      </w:r>
      <w:r>
        <w:rPr>
          <w:rFonts w:hint="default" w:ascii="Times New Roman" w:hAnsi="Times New Roman" w:cs="Times New Roman" w:eastAsiaTheme="minorEastAsia"/>
          <w:kern w:val="2"/>
          <w:sz w:val="24"/>
          <w:szCs w:val="24"/>
        </w:rPr>
        <w:t>。</w:t>
      </w:r>
    </w:p>
    <w:p>
      <w:pPr>
        <w:adjustRightInd w:val="0"/>
        <w:snapToGrid w:val="0"/>
        <w:spacing w:line="360" w:lineRule="auto"/>
        <w:rPr>
          <w:rFonts w:hint="default" w:ascii="Times New Roman" w:hAnsi="Times New Roman" w:cs="Times New Roman"/>
          <w:b/>
          <w:sz w:val="24"/>
          <w:szCs w:val="24"/>
        </w:rPr>
      </w:pPr>
      <w:r>
        <w:rPr>
          <w:rFonts w:hint="default" w:ascii="Times New Roman" w:hAnsi="Times New Roman" w:cs="Times New Roman"/>
          <w:b/>
          <w:sz w:val="24"/>
          <w:szCs w:val="24"/>
        </w:rPr>
        <w:t>二、主要工作过程</w:t>
      </w:r>
    </w:p>
    <w:p>
      <w:pPr>
        <w:adjustRightInd w:val="0"/>
        <w:snapToGrid w:val="0"/>
        <w:spacing w:line="360" w:lineRule="auto"/>
        <w:ind w:firstLine="482" w:firstLineChars="200"/>
        <w:rPr>
          <w:rFonts w:hint="default" w:ascii="Times New Roman" w:hAnsi="Times New Roman" w:cs="Times New Roman"/>
          <w:b/>
          <w:sz w:val="24"/>
          <w:szCs w:val="24"/>
        </w:rPr>
      </w:pPr>
      <w:r>
        <w:rPr>
          <w:rFonts w:hint="default" w:ascii="Times New Roman" w:hAnsi="Times New Roman" w:cs="Times New Roman"/>
          <w:b/>
          <w:sz w:val="24"/>
          <w:szCs w:val="24"/>
        </w:rPr>
        <w:t>1. 成立标准起草小组</w:t>
      </w:r>
    </w:p>
    <w:p>
      <w:pPr>
        <w:adjustRightInd w:val="0"/>
        <w:snapToGrid w:val="0"/>
        <w:spacing w:line="360" w:lineRule="auto"/>
        <w:ind w:firstLine="48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行业标准</w:t>
      </w:r>
      <w:r>
        <w:rPr>
          <w:rFonts w:hint="default" w:ascii="Times New Roman" w:hAnsi="Times New Roman" w:cs="Times New Roman"/>
          <w:sz w:val="24"/>
          <w:szCs w:val="24"/>
        </w:rPr>
        <w:t>《畜禽品种（配套系）阿什旦牦牛》</w:t>
      </w:r>
      <w:r>
        <w:rPr>
          <w:rFonts w:hint="default" w:ascii="Times New Roman" w:hAnsi="Times New Roman" w:eastAsia="宋体" w:cs="Times New Roman"/>
          <w:kern w:val="0"/>
          <w:sz w:val="24"/>
          <w:szCs w:val="24"/>
        </w:rPr>
        <w:t>任务下达后，</w:t>
      </w:r>
      <w:r>
        <w:rPr>
          <w:rFonts w:hint="default" w:ascii="Times New Roman" w:hAnsi="Times New Roman" w:cs="Times New Roman"/>
          <w:sz w:val="24"/>
          <w:szCs w:val="24"/>
        </w:rPr>
        <w:t>中国农业科学院兰州畜牧与兽药研究所立即会同项目承担单位成立由中国农业科学院兰州畜牧与兽药研究所、青海省牦牛繁育推广服务中心等单</w:t>
      </w:r>
      <w:r>
        <w:rPr>
          <w:rFonts w:hint="default" w:ascii="Times New Roman" w:hAnsi="Times New Roman" w:eastAsia="宋体" w:cs="Times New Roman"/>
          <w:kern w:val="0"/>
          <w:sz w:val="24"/>
          <w:szCs w:val="24"/>
        </w:rPr>
        <w:t>位相关专家组成的标准制定起草小组，主要负责开展调查研究，收集整理相关数据，起草</w:t>
      </w:r>
      <w:r>
        <w:rPr>
          <w:rFonts w:hint="default" w:ascii="Times New Roman" w:hAnsi="Times New Roman" w:cs="Times New Roman"/>
          <w:sz w:val="24"/>
          <w:szCs w:val="24"/>
        </w:rPr>
        <w:t>《畜禽品种（配套系）阿什旦牦牛》</w:t>
      </w:r>
      <w:r>
        <w:rPr>
          <w:rFonts w:hint="default" w:ascii="Times New Roman" w:hAnsi="Times New Roman" w:eastAsia="宋体" w:cs="Times New Roman"/>
          <w:kern w:val="0"/>
          <w:sz w:val="24"/>
          <w:szCs w:val="24"/>
        </w:rPr>
        <w:t>标准征求意见稿，广泛开展意见征求，组织召开标准初审会，按要求提交牦牛品种标准报批稿、编制说明、品种照片等。标准起草小组人员分工如表1所示。</w:t>
      </w:r>
    </w:p>
    <w:p>
      <w:pPr>
        <w:pStyle w:val="22"/>
        <w:spacing w:line="360" w:lineRule="auto"/>
        <w:ind w:firstLine="0" w:firstLineChars="0"/>
        <w:jc w:val="center"/>
        <w:outlineLvl w:val="0"/>
        <w:rPr>
          <w:rFonts w:hint="default" w:ascii="Times New Roman" w:hAnsi="Times New Roman" w:cs="Times New Roman"/>
          <w:sz w:val="24"/>
          <w:szCs w:val="24"/>
        </w:rPr>
      </w:pPr>
      <w:r>
        <w:rPr>
          <w:rFonts w:hint="default" w:ascii="Times New Roman" w:hAnsi="Times New Roman" w:cs="Times New Roman"/>
          <w:sz w:val="24"/>
          <w:szCs w:val="24"/>
        </w:rPr>
        <w:t>表1    起草人员一览表</w:t>
      </w:r>
    </w:p>
    <w:tbl>
      <w:tblPr>
        <w:tblStyle w:val="10"/>
        <w:tblW w:w="8251" w:type="dxa"/>
        <w:jc w:val="center"/>
        <w:tblLayout w:type="fixed"/>
        <w:tblCellMar>
          <w:top w:w="0" w:type="dxa"/>
          <w:left w:w="108" w:type="dxa"/>
          <w:bottom w:w="0" w:type="dxa"/>
          <w:right w:w="108" w:type="dxa"/>
        </w:tblCellMar>
      </w:tblPr>
      <w:tblGrid>
        <w:gridCol w:w="841"/>
        <w:gridCol w:w="1617"/>
        <w:gridCol w:w="4433"/>
        <w:gridCol w:w="1360"/>
      </w:tblGrid>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pStyle w:val="22"/>
              <w:ind w:firstLine="0" w:firstLineChars="0"/>
              <w:jc w:val="center"/>
              <w:outlineLvl w:val="0"/>
              <w:rPr>
                <w:rFonts w:hint="default" w:ascii="Times New Roman" w:hAnsi="Times New Roman" w:cs="Times New Roman"/>
                <w:sz w:val="24"/>
                <w:szCs w:val="24"/>
              </w:rPr>
            </w:pPr>
            <w:r>
              <w:rPr>
                <w:rFonts w:hint="default" w:ascii="Times New Roman" w:hAnsi="Times New Roman" w:cs="Times New Roman"/>
                <w:sz w:val="24"/>
                <w:szCs w:val="24"/>
              </w:rPr>
              <w:t>序号</w:t>
            </w:r>
          </w:p>
        </w:tc>
        <w:tc>
          <w:tcPr>
            <w:tcW w:w="1617" w:type="dxa"/>
            <w:tcBorders>
              <w:top w:val="single" w:color="000000" w:sz="8" w:space="0"/>
              <w:left w:val="nil"/>
              <w:bottom w:val="single" w:color="000000" w:sz="8" w:space="0"/>
              <w:right w:val="single" w:color="000000" w:sz="8" w:space="0"/>
            </w:tcBorders>
            <w:vAlign w:val="center"/>
          </w:tcPr>
          <w:p>
            <w:pPr>
              <w:pStyle w:val="22"/>
              <w:ind w:firstLine="0" w:firstLineChars="0"/>
              <w:jc w:val="center"/>
              <w:outlineLvl w:val="0"/>
              <w:rPr>
                <w:rFonts w:hint="default" w:ascii="Times New Roman" w:hAnsi="Times New Roman" w:cs="Times New Roman"/>
                <w:sz w:val="24"/>
                <w:szCs w:val="24"/>
              </w:rPr>
            </w:pPr>
            <w:r>
              <w:rPr>
                <w:rFonts w:hint="default" w:ascii="Times New Roman" w:hAnsi="Times New Roman" w:cs="Times New Roman"/>
                <w:sz w:val="24"/>
                <w:szCs w:val="24"/>
              </w:rPr>
              <w:t>姓名</w:t>
            </w:r>
          </w:p>
        </w:tc>
        <w:tc>
          <w:tcPr>
            <w:tcW w:w="4433" w:type="dxa"/>
            <w:tcBorders>
              <w:top w:val="single" w:color="000000" w:sz="8" w:space="0"/>
              <w:left w:val="nil"/>
              <w:bottom w:val="single" w:color="000000" w:sz="8" w:space="0"/>
              <w:right w:val="single" w:color="000000" w:sz="8" w:space="0"/>
            </w:tcBorders>
            <w:vAlign w:val="center"/>
          </w:tcPr>
          <w:p>
            <w:pPr>
              <w:pStyle w:val="22"/>
              <w:ind w:firstLine="0" w:firstLineChars="0"/>
              <w:jc w:val="center"/>
              <w:outlineLvl w:val="0"/>
              <w:rPr>
                <w:rFonts w:hint="default" w:ascii="Times New Roman" w:hAnsi="Times New Roman" w:cs="Times New Roman"/>
                <w:sz w:val="24"/>
                <w:szCs w:val="24"/>
              </w:rPr>
            </w:pPr>
            <w:r>
              <w:rPr>
                <w:rFonts w:hint="default" w:ascii="Times New Roman" w:hAnsi="Times New Roman" w:cs="Times New Roman"/>
                <w:sz w:val="24"/>
                <w:szCs w:val="24"/>
              </w:rPr>
              <w:t>单位</w:t>
            </w:r>
          </w:p>
        </w:tc>
        <w:tc>
          <w:tcPr>
            <w:tcW w:w="1360" w:type="dxa"/>
            <w:tcBorders>
              <w:top w:val="single" w:color="000000" w:sz="8" w:space="0"/>
              <w:left w:val="nil"/>
              <w:bottom w:val="single" w:color="000000" w:sz="8" w:space="0"/>
              <w:right w:val="single" w:color="000000" w:sz="8" w:space="0"/>
            </w:tcBorders>
            <w:vAlign w:val="center"/>
          </w:tcPr>
          <w:p>
            <w:pPr>
              <w:pStyle w:val="22"/>
              <w:ind w:firstLine="0" w:firstLineChars="0"/>
              <w:jc w:val="center"/>
              <w:outlineLvl w:val="0"/>
              <w:rPr>
                <w:rFonts w:hint="default" w:ascii="Times New Roman" w:hAnsi="Times New Roman" w:cs="Times New Roman"/>
                <w:sz w:val="24"/>
                <w:szCs w:val="24"/>
              </w:rPr>
            </w:pPr>
            <w:r>
              <w:rPr>
                <w:rFonts w:hint="default" w:ascii="Times New Roman" w:hAnsi="Times New Roman" w:cs="Times New Roman"/>
                <w:sz w:val="24"/>
                <w:szCs w:val="24"/>
              </w:rPr>
              <w:t>任务分工</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阎  萍</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总负责</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梁春年</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文本起草</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吴晓云</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褚  敏</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郭  宪</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6</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包鹏甲</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产地调研</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殷满财</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8</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马晓明</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9</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喇永富</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10</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武甫德</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产地调研</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裴</w:t>
            </w:r>
            <w:r>
              <w:rPr>
                <w:rFonts w:hint="default"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杰</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12</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熊</w:t>
            </w:r>
            <w:r>
              <w:rPr>
                <w:rFonts w:hint="default"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琳</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中国农业科学院兰州畜牧与兽药研究所</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13</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保广才</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16</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张国模</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产地调研</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17</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李吉叶</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18</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王</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伟</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19</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李鸿康</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r>
        <w:tblPrEx>
          <w:tblCellMar>
            <w:top w:w="0" w:type="dxa"/>
            <w:left w:w="108" w:type="dxa"/>
            <w:bottom w:w="0" w:type="dxa"/>
            <w:right w:w="108" w:type="dxa"/>
          </w:tblCellMar>
        </w:tblPrEx>
        <w:trPr>
          <w:trHeight w:val="57" w:hRule="atLeast"/>
          <w:jc w:val="center"/>
        </w:trPr>
        <w:tc>
          <w:tcPr>
            <w:tcW w:w="841" w:type="dxa"/>
            <w:tcBorders>
              <w:top w:val="single" w:color="000000" w:sz="8" w:space="0"/>
              <w:left w:val="single" w:color="000000" w:sz="8" w:space="0"/>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20</w:t>
            </w:r>
          </w:p>
        </w:tc>
        <w:tc>
          <w:tcPr>
            <w:tcW w:w="1617"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李春生</w:t>
            </w:r>
          </w:p>
        </w:tc>
        <w:tc>
          <w:tcPr>
            <w:tcW w:w="4433"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青海省牦牛繁育推广服务中心</w:t>
            </w:r>
          </w:p>
        </w:tc>
        <w:tc>
          <w:tcPr>
            <w:tcW w:w="1360" w:type="dxa"/>
            <w:tcBorders>
              <w:top w:val="single" w:color="000000" w:sz="8" w:space="0"/>
              <w:left w:val="nil"/>
              <w:bottom w:val="single" w:color="000000" w:sz="8" w:space="0"/>
              <w:right w:val="single" w:color="000000" w:sz="8" w:space="0"/>
            </w:tcBorders>
            <w:vAlign w:val="center"/>
          </w:tcPr>
          <w:p>
            <w:pPr>
              <w:widowControl/>
              <w:adjustRightInd w:val="0"/>
              <w:snapToGrid w:val="0"/>
              <w:spacing w:line="360" w:lineRule="auto"/>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性能测定</w:t>
            </w:r>
          </w:p>
        </w:tc>
      </w:tr>
    </w:tbl>
    <w:p>
      <w:pPr>
        <w:adjustRightInd w:val="0"/>
        <w:snapToGrid w:val="0"/>
        <w:spacing w:before="156" w:beforeLines="50" w:line="360" w:lineRule="auto"/>
        <w:ind w:left="630"/>
        <w:rPr>
          <w:rFonts w:hint="default" w:ascii="Times New Roman" w:hAnsi="Times New Roman" w:cs="Times New Roman"/>
          <w:b/>
          <w:sz w:val="24"/>
          <w:szCs w:val="24"/>
        </w:rPr>
      </w:pPr>
      <w:r>
        <w:rPr>
          <w:rFonts w:hint="default" w:ascii="Times New Roman" w:hAnsi="Times New Roman" w:cs="Times New Roman"/>
          <w:b/>
          <w:sz w:val="24"/>
          <w:szCs w:val="24"/>
        </w:rPr>
        <w:t>2.开展大量普查、测试和试验研究工作</w:t>
      </w:r>
    </w:p>
    <w:p>
      <w:pPr>
        <w:adjustRightInd w:val="0"/>
        <w:snapToGrid w:val="0"/>
        <w:spacing w:line="360" w:lineRule="auto"/>
        <w:rPr>
          <w:rFonts w:hint="default" w:ascii="Times New Roman" w:hAnsi="Times New Roman" w:cs="Times New Roman"/>
          <w:b/>
          <w:sz w:val="24"/>
          <w:szCs w:val="24"/>
        </w:rPr>
      </w:pPr>
      <w:r>
        <w:rPr>
          <w:rFonts w:hint="default" w:ascii="Times New Roman" w:hAnsi="Times New Roman" w:cs="Times New Roman"/>
          <w:b/>
          <w:sz w:val="24"/>
          <w:szCs w:val="24"/>
        </w:rPr>
        <w:t xml:space="preserve">    </w:t>
      </w:r>
      <w:r>
        <w:rPr>
          <w:rFonts w:hint="default" w:ascii="Times New Roman" w:hAnsi="Times New Roman" w:eastAsia="宋体" w:cs="Times New Roman"/>
          <w:kern w:val="0"/>
          <w:sz w:val="24"/>
          <w:szCs w:val="24"/>
        </w:rPr>
        <w:t>为了使标准各项内容能够真实的反映阿什旦牦牛现有牛群的性状和性能指标，标准制定专家小组结合阿什旦牦牛新品种培育、中国农业科学院兰州畜牧与兽药研究所承担的科研院所基本业务项目“阿什旦牦牛新品种扩繁”和青海省科技厅下达的</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阿什旦牦牛新品种及综合配套技术示范推广</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的执行，先后在青海省大通种牛场开展了大量的普查、测试工作。完成了2450头次各月龄公、母牦牛的体尺、体重测定，720余头牦牛的外貌评定，1560余头牦牛繁殖性能调查，120头牦牛的产奶性能测定，65头牦牛产毛性能测定，75头牦牛的产肉性能测定。</w:t>
      </w:r>
    </w:p>
    <w:p>
      <w:pPr>
        <w:numPr>
          <w:ilvl w:val="0"/>
          <w:numId w:val="5"/>
        </w:numPr>
        <w:adjustRightInd w:val="0"/>
        <w:snapToGrid w:val="0"/>
        <w:spacing w:line="360" w:lineRule="auto"/>
        <w:ind w:firstLine="482"/>
        <w:rPr>
          <w:rFonts w:hint="default" w:ascii="Times New Roman" w:hAnsi="Times New Roman" w:cs="Times New Roman"/>
          <w:b/>
          <w:sz w:val="24"/>
          <w:szCs w:val="24"/>
        </w:rPr>
      </w:pPr>
      <w:r>
        <w:rPr>
          <w:rFonts w:hint="default" w:ascii="Times New Roman" w:hAnsi="Times New Roman" w:cs="Times New Roman"/>
          <w:b/>
          <w:sz w:val="24"/>
          <w:szCs w:val="24"/>
        </w:rPr>
        <w:t>综合分析，起草标准文本</w:t>
      </w:r>
    </w:p>
    <w:p>
      <w:pPr>
        <w:adjustRightInd w:val="0"/>
        <w:snapToGrid w:val="0"/>
        <w:spacing w:line="360" w:lineRule="auto"/>
        <w:ind w:firstLine="480"/>
        <w:rPr>
          <w:rFonts w:hint="default" w:ascii="Times New Roman" w:hAnsi="Times New Roman" w:cs="Times New Roman"/>
          <w:sz w:val="24"/>
          <w:szCs w:val="24"/>
        </w:rPr>
      </w:pPr>
      <w:r>
        <w:rPr>
          <w:rFonts w:hint="default" w:ascii="Times New Roman" w:hAnsi="Times New Roman" w:eastAsia="宋体" w:cs="Times New Roman"/>
          <w:kern w:val="0"/>
          <w:sz w:val="24"/>
          <w:szCs w:val="24"/>
        </w:rPr>
        <w:t>标准制定专家小组对普查、测试和试验研究所取得的第一手原始资料进行了整理和统计分析，并将统计结果与阿什旦牦牛核心群的选育进展和选育方向进行了综合分析，确定了等级评定标准。并于</w:t>
      </w:r>
      <w:r>
        <w:rPr>
          <w:rFonts w:hint="default" w:ascii="Times New Roman" w:hAnsi="Times New Roman" w:cs="Times New Roman"/>
          <w:sz w:val="24"/>
          <w:szCs w:val="24"/>
        </w:rPr>
        <w:t>2022年5月正式启动行业标准《畜禽品种（配套系）阿什旦牦牛》制定工作。5月</w:t>
      </w:r>
      <w:r>
        <w:rPr>
          <w:rFonts w:hint="default" w:ascii="Times New Roman" w:hAnsi="Times New Roman" w:eastAsia="宋体" w:cs="Times New Roman"/>
          <w:kern w:val="0"/>
          <w:sz w:val="24"/>
          <w:szCs w:val="24"/>
        </w:rPr>
        <w:t>－</w:t>
      </w:r>
      <w:r>
        <w:rPr>
          <w:rFonts w:hint="default" w:ascii="Times New Roman" w:hAnsi="Times New Roman" w:cs="Times New Roman"/>
          <w:sz w:val="24"/>
          <w:szCs w:val="24"/>
        </w:rPr>
        <w:t>6月项目组分别在青海省大通种牛场开展资料整理，调研及标准验证测定工作。标准制定专家小组在参阅其他牦牛品种标准，学习中华人民共和国国家标准GB/T 1.1</w:t>
      </w:r>
      <w:r>
        <w:rPr>
          <w:rFonts w:hint="default" w:ascii="Times New Roman" w:hAnsi="Times New Roman" w:eastAsia="宋体" w:cs="Times New Roman"/>
          <w:kern w:val="0"/>
          <w:sz w:val="24"/>
          <w:szCs w:val="24"/>
        </w:rPr>
        <w:t>－</w:t>
      </w:r>
      <w:r>
        <w:rPr>
          <w:rFonts w:hint="default" w:ascii="Times New Roman" w:hAnsi="Times New Roman" w:cs="Times New Roman"/>
          <w:sz w:val="24"/>
          <w:szCs w:val="24"/>
        </w:rPr>
        <w:t>2020《标准化工作导则  第1部分：标准化文件的结构和起草规则》的基础上，集中专家小组成员意见，反复推敲、更改，共同起草完成了标准征求意见稿。</w:t>
      </w:r>
    </w:p>
    <w:p>
      <w:pPr>
        <w:numPr>
          <w:ilvl w:val="0"/>
          <w:numId w:val="5"/>
        </w:numPr>
        <w:adjustRightInd w:val="0"/>
        <w:snapToGrid w:val="0"/>
        <w:spacing w:line="360" w:lineRule="auto"/>
        <w:ind w:firstLine="482"/>
        <w:rPr>
          <w:rFonts w:hint="default" w:ascii="Times New Roman" w:hAnsi="Times New Roman" w:cs="Times New Roman"/>
          <w:b/>
          <w:sz w:val="24"/>
          <w:szCs w:val="24"/>
        </w:rPr>
      </w:pPr>
      <w:r>
        <w:rPr>
          <w:rFonts w:hint="default" w:ascii="Times New Roman" w:hAnsi="Times New Roman" w:cs="Times New Roman"/>
          <w:b/>
          <w:sz w:val="24"/>
          <w:szCs w:val="24"/>
        </w:rPr>
        <w:t>发函征求意见</w:t>
      </w:r>
    </w:p>
    <w:p>
      <w:pPr>
        <w:spacing w:line="360" w:lineRule="auto"/>
        <w:ind w:firstLine="480" w:firstLineChars="200"/>
        <w:rPr>
          <w:rFonts w:hint="default" w:ascii="Times New Roman" w:hAnsi="Times New Roman" w:cs="Times New Roman"/>
          <w:kern w:val="0"/>
          <w:sz w:val="24"/>
        </w:rPr>
      </w:pPr>
      <w:r>
        <w:rPr>
          <w:rFonts w:hint="default" w:ascii="Times New Roman" w:hAnsi="Times New Roman" w:eastAsia="宋体" w:cs="Times New Roman"/>
          <w:kern w:val="0"/>
          <w:sz w:val="24"/>
          <w:szCs w:val="24"/>
        </w:rPr>
        <w:t>初稿完成后，2022年8月初开始函审，向牦牛相关主管部门、质检部门、科研、教学、生产单位的专家和技术人员广泛征求意见，共发出征求意见函26份，截至9月1日收回修改意见26份（表2），</w:t>
      </w:r>
      <w:r>
        <w:rPr>
          <w:rFonts w:hint="default" w:ascii="Times New Roman" w:hAnsi="Times New Roman" w:cs="Times New Roman"/>
          <w:sz w:val="24"/>
        </w:rPr>
        <w:t>其中5份完全同意，21份提出了修改意见。标准编制小组对专家们提出的宝贵意见和建议进行了认真汇总和讨论，最后采纳接受了绝大部分的意见和建议，对个别不宜采纳的意见与当事人进行了沟通，并在意见汇总处理表中做了详细</w:t>
      </w:r>
      <w:r>
        <w:rPr>
          <w:rFonts w:hint="default" w:ascii="Times New Roman" w:hAnsi="Times New Roman" w:cs="Times New Roman"/>
          <w:sz w:val="24"/>
          <w:lang w:val="en-US" w:eastAsia="zh-CN"/>
        </w:rPr>
        <w:t>的</w:t>
      </w:r>
      <w:r>
        <w:rPr>
          <w:rFonts w:hint="default" w:ascii="Times New Roman" w:hAnsi="Times New Roman" w:cs="Times New Roman"/>
          <w:sz w:val="24"/>
        </w:rPr>
        <w:t>说明（详见征求意见稿意见汇总处理表3）</w:t>
      </w:r>
      <w:r>
        <w:rPr>
          <w:rFonts w:hint="default" w:ascii="Times New Roman" w:hAnsi="Times New Roman" w:cs="Times New Roman"/>
          <w:sz w:val="24"/>
          <w:lang w:eastAsia="zh-CN"/>
        </w:rPr>
        <w:t>。</w:t>
      </w:r>
      <w:r>
        <w:rPr>
          <w:rFonts w:hint="default" w:ascii="Times New Roman" w:hAnsi="Times New Roman" w:cs="Times New Roman"/>
          <w:sz w:val="24"/>
          <w:lang w:val="en-US" w:eastAsia="zh-CN"/>
        </w:rPr>
        <w:t>标准制定小组</w:t>
      </w:r>
      <w:r>
        <w:rPr>
          <w:rFonts w:hint="default" w:ascii="Times New Roman" w:hAnsi="Times New Roman" w:cs="Times New Roman"/>
          <w:kern w:val="0"/>
          <w:sz w:val="24"/>
        </w:rPr>
        <w:t>经过</w:t>
      </w:r>
      <w:r>
        <w:rPr>
          <w:rFonts w:hint="default" w:ascii="Times New Roman" w:hAnsi="Times New Roman" w:cs="Times New Roman"/>
          <w:kern w:val="0"/>
          <w:sz w:val="24"/>
          <w:lang w:val="en-US" w:eastAsia="zh-CN"/>
        </w:rPr>
        <w:t>充分</w:t>
      </w:r>
      <w:r>
        <w:rPr>
          <w:rFonts w:hint="default" w:ascii="Times New Roman" w:hAnsi="Times New Roman" w:cs="Times New Roman"/>
          <w:kern w:val="0"/>
          <w:sz w:val="24"/>
        </w:rPr>
        <w:t>讨论、修改形成</w:t>
      </w:r>
      <w:r>
        <w:rPr>
          <w:rFonts w:hint="default" w:ascii="Times New Roman" w:hAnsi="Times New Roman" w:cs="Times New Roman"/>
          <w:sz w:val="24"/>
          <w:szCs w:val="24"/>
        </w:rPr>
        <w:t>《畜禽品种（配套系）阿什旦牦牛》</w:t>
      </w:r>
      <w:r>
        <w:rPr>
          <w:rFonts w:hint="default" w:ascii="Times New Roman" w:hAnsi="Times New Roman" w:cs="Times New Roman"/>
          <w:kern w:val="0"/>
          <w:sz w:val="24"/>
        </w:rPr>
        <w:t>标准预审稿。</w:t>
      </w:r>
    </w:p>
    <w:p>
      <w:pPr>
        <w:spacing w:line="360" w:lineRule="auto"/>
        <w:ind w:firstLine="480" w:firstLineChars="200"/>
        <w:rPr>
          <w:rFonts w:hint="default" w:ascii="Times New Roman" w:hAnsi="Times New Roman" w:cs="Times New Roman"/>
          <w:szCs w:val="21"/>
        </w:rPr>
      </w:pPr>
      <w:r>
        <w:rPr>
          <w:rFonts w:hint="default" w:ascii="Times New Roman" w:hAnsi="Times New Roman" w:cs="Times New Roman"/>
          <w:sz w:val="24"/>
          <w:lang w:val="en-US" w:eastAsia="zh-CN"/>
        </w:rPr>
        <w:t xml:space="preserve">                  </w:t>
      </w:r>
      <w:r>
        <w:rPr>
          <w:rFonts w:hint="default" w:ascii="Times New Roman" w:hAnsi="Times New Roman" w:cs="Times New Roman"/>
          <w:szCs w:val="21"/>
        </w:rPr>
        <w:t>表2  征求意见单位属性和数量</w:t>
      </w:r>
    </w:p>
    <w:tbl>
      <w:tblPr>
        <w:tblStyle w:val="1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6"/>
        <w:gridCol w:w="3118"/>
        <w:gridCol w:w="2127"/>
        <w:gridCol w:w="22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6" w:type="dxa"/>
            <w:vAlign w:val="center"/>
          </w:tcPr>
          <w:p>
            <w:pPr>
              <w:snapToGrid w:val="0"/>
              <w:spacing w:line="240" w:lineRule="atLeast"/>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3118" w:type="dxa"/>
            <w:vAlign w:val="center"/>
          </w:tcPr>
          <w:p>
            <w:pPr>
              <w:snapToGrid w:val="0"/>
              <w:spacing w:line="240" w:lineRule="atLeast"/>
              <w:jc w:val="center"/>
              <w:rPr>
                <w:rFonts w:hint="default" w:ascii="Times New Roman" w:hAnsi="Times New Roman" w:cs="Times New Roman"/>
                <w:b/>
                <w:bCs/>
                <w:szCs w:val="21"/>
              </w:rPr>
            </w:pPr>
            <w:r>
              <w:rPr>
                <w:rFonts w:hint="default" w:ascii="Times New Roman" w:hAnsi="Times New Roman" w:cs="Times New Roman"/>
                <w:b/>
                <w:bCs/>
                <w:szCs w:val="21"/>
              </w:rPr>
              <w:t>单位属性</w:t>
            </w:r>
          </w:p>
        </w:tc>
        <w:tc>
          <w:tcPr>
            <w:tcW w:w="2127" w:type="dxa"/>
            <w:vAlign w:val="center"/>
          </w:tcPr>
          <w:p>
            <w:pPr>
              <w:snapToGrid w:val="0"/>
              <w:spacing w:line="240" w:lineRule="atLeast"/>
              <w:jc w:val="center"/>
              <w:rPr>
                <w:rFonts w:hint="default" w:ascii="Times New Roman" w:hAnsi="Times New Roman" w:cs="Times New Roman"/>
                <w:b/>
                <w:bCs/>
                <w:szCs w:val="21"/>
              </w:rPr>
            </w:pPr>
            <w:r>
              <w:rPr>
                <w:rFonts w:hint="default" w:ascii="Times New Roman" w:hAnsi="Times New Roman" w:cs="Times New Roman"/>
                <w:b/>
                <w:bCs/>
                <w:szCs w:val="21"/>
              </w:rPr>
              <w:t>发函数量</w:t>
            </w:r>
          </w:p>
        </w:tc>
        <w:tc>
          <w:tcPr>
            <w:tcW w:w="2205" w:type="dxa"/>
            <w:vAlign w:val="center"/>
          </w:tcPr>
          <w:p>
            <w:pPr>
              <w:snapToGrid w:val="0"/>
              <w:spacing w:line="240" w:lineRule="atLeast"/>
              <w:jc w:val="center"/>
              <w:rPr>
                <w:rFonts w:hint="default" w:ascii="Times New Roman" w:hAnsi="Times New Roman" w:cs="Times New Roman"/>
                <w:b/>
                <w:bCs/>
                <w:szCs w:val="21"/>
              </w:rPr>
            </w:pPr>
            <w:r>
              <w:rPr>
                <w:rFonts w:hint="default" w:ascii="Times New Roman" w:hAnsi="Times New Roman" w:cs="Times New Roman"/>
                <w:b/>
                <w:bCs/>
                <w:szCs w:val="21"/>
              </w:rPr>
              <w:t>反馈数量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6"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1</w:t>
            </w:r>
          </w:p>
        </w:tc>
        <w:tc>
          <w:tcPr>
            <w:tcW w:w="3118"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科研院所</w:t>
            </w:r>
          </w:p>
        </w:tc>
        <w:tc>
          <w:tcPr>
            <w:tcW w:w="2127"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6</w:t>
            </w:r>
          </w:p>
        </w:tc>
        <w:tc>
          <w:tcPr>
            <w:tcW w:w="2205"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6"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2</w:t>
            </w:r>
          </w:p>
        </w:tc>
        <w:tc>
          <w:tcPr>
            <w:tcW w:w="3118"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大专院校</w:t>
            </w:r>
          </w:p>
        </w:tc>
        <w:tc>
          <w:tcPr>
            <w:tcW w:w="2127"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5</w:t>
            </w:r>
          </w:p>
        </w:tc>
        <w:tc>
          <w:tcPr>
            <w:tcW w:w="2205"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6"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3</w:t>
            </w:r>
          </w:p>
        </w:tc>
        <w:tc>
          <w:tcPr>
            <w:tcW w:w="3118"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畜牧主管部门</w:t>
            </w:r>
          </w:p>
        </w:tc>
        <w:tc>
          <w:tcPr>
            <w:tcW w:w="2127"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10</w:t>
            </w:r>
          </w:p>
        </w:tc>
        <w:tc>
          <w:tcPr>
            <w:tcW w:w="2205"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6"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4</w:t>
            </w:r>
          </w:p>
        </w:tc>
        <w:tc>
          <w:tcPr>
            <w:tcW w:w="3118"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生产企业</w:t>
            </w:r>
          </w:p>
        </w:tc>
        <w:tc>
          <w:tcPr>
            <w:tcW w:w="2127"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5</w:t>
            </w:r>
          </w:p>
        </w:tc>
        <w:tc>
          <w:tcPr>
            <w:tcW w:w="2205"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6"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5</w:t>
            </w:r>
          </w:p>
        </w:tc>
        <w:tc>
          <w:tcPr>
            <w:tcW w:w="3118"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合计</w:t>
            </w:r>
          </w:p>
        </w:tc>
        <w:tc>
          <w:tcPr>
            <w:tcW w:w="2127"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26</w:t>
            </w:r>
          </w:p>
        </w:tc>
        <w:tc>
          <w:tcPr>
            <w:tcW w:w="2205" w:type="dxa"/>
            <w:vAlign w:val="center"/>
          </w:tcPr>
          <w:p>
            <w:pPr>
              <w:snapToGrid w:val="0"/>
              <w:spacing w:line="240" w:lineRule="atLeast"/>
              <w:jc w:val="center"/>
              <w:rPr>
                <w:rFonts w:hint="default" w:ascii="Times New Roman" w:hAnsi="Times New Roman" w:cs="Times New Roman"/>
                <w:szCs w:val="21"/>
              </w:rPr>
            </w:pPr>
            <w:r>
              <w:rPr>
                <w:rFonts w:hint="default" w:ascii="Times New Roman" w:hAnsi="Times New Roman" w:cs="Times New Roman"/>
                <w:szCs w:val="21"/>
              </w:rPr>
              <w:t>26</w:t>
            </w:r>
          </w:p>
        </w:tc>
      </w:tr>
    </w:tbl>
    <w:p>
      <w:pPr>
        <w:jc w:val="center"/>
        <w:rPr>
          <w:rFonts w:hint="default" w:ascii="Times New Roman" w:hAnsi="Times New Roman" w:cs="Times New Roman"/>
          <w:szCs w:val="21"/>
        </w:rPr>
      </w:pPr>
    </w:p>
    <w:p>
      <w:pPr>
        <w:numPr>
          <w:ilvl w:val="0"/>
          <w:numId w:val="5"/>
        </w:numPr>
        <w:adjustRightInd w:val="0"/>
        <w:snapToGrid w:val="0"/>
        <w:spacing w:before="156" w:beforeLines="50" w:line="360" w:lineRule="auto"/>
        <w:ind w:firstLine="482"/>
        <w:rPr>
          <w:rFonts w:hint="default" w:ascii="Times New Roman" w:hAnsi="Times New Roman" w:cs="Times New Roman"/>
          <w:b/>
          <w:sz w:val="24"/>
          <w:szCs w:val="24"/>
        </w:rPr>
      </w:pPr>
      <w:r>
        <w:rPr>
          <w:rFonts w:hint="default" w:ascii="Times New Roman" w:hAnsi="Times New Roman" w:cs="Times New Roman"/>
          <w:b/>
          <w:sz w:val="24"/>
          <w:szCs w:val="24"/>
        </w:rPr>
        <w:t>指标验证完善</w:t>
      </w:r>
    </w:p>
    <w:p>
      <w:pPr>
        <w:spacing w:line="360" w:lineRule="auto"/>
        <w:ind w:firstLine="48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《畜禽品种（配套系） 阿什旦牦牛》征求意见稿完成后，标准编制小组于2022年8月－9月在青海省种牛场分别对标准中的主要技术指标进行了验证，验证结果显示，各项内容、指标均符合阿什旦牦牛的生产实际，技术指标合理、方法科学可行，可操作性强。</w:t>
      </w:r>
    </w:p>
    <w:p>
      <w:pPr>
        <w:numPr>
          <w:ilvl w:val="0"/>
          <w:numId w:val="5"/>
        </w:numPr>
        <w:adjustRightInd w:val="0"/>
        <w:snapToGrid w:val="0"/>
        <w:spacing w:line="360" w:lineRule="auto"/>
        <w:ind w:left="148" w:leftChars="0" w:firstLine="482" w:firstLineChars="0"/>
        <w:rPr>
          <w:rFonts w:hint="default" w:ascii="Times New Roman" w:hAnsi="Times New Roman" w:cs="Times New Roman"/>
          <w:b/>
          <w:sz w:val="24"/>
        </w:rPr>
      </w:pPr>
      <w:r>
        <w:rPr>
          <w:rFonts w:hint="default" w:ascii="Times New Roman" w:hAnsi="Times New Roman" w:cs="Times New Roman"/>
          <w:b/>
          <w:sz w:val="24"/>
        </w:rPr>
        <w:t>预审会议征求意见</w:t>
      </w:r>
    </w:p>
    <w:p>
      <w:pPr>
        <w:spacing w:line="360" w:lineRule="auto"/>
        <w:ind w:firstLine="48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2022年11月2</w:t>
      </w:r>
      <w:r>
        <w:rPr>
          <w:rFonts w:hint="default" w:ascii="Times New Roman" w:hAnsi="Times New Roman" w:eastAsia="宋体" w:cs="Times New Roman"/>
          <w:kern w:val="0"/>
          <w:sz w:val="24"/>
          <w:szCs w:val="24"/>
          <w:lang w:val="en-US" w:eastAsia="zh-CN"/>
        </w:rPr>
        <w:t>2</w:t>
      </w:r>
      <w:r>
        <w:rPr>
          <w:rFonts w:hint="default" w:ascii="Times New Roman" w:hAnsi="Times New Roman" w:eastAsia="宋体" w:cs="Times New Roman"/>
          <w:kern w:val="0"/>
          <w:sz w:val="24"/>
          <w:szCs w:val="24"/>
        </w:rPr>
        <w:t>日，全国畜牧业标准化技术委员会牛业及奶业标准化工作组组织专家对中国农业科学院兰州畜牧与兽药研究所等单位起草的农业行业标准《畜禽品种（配套系）阿什旦牦牛》（预审稿）进行了认真审查。专家组由罗晓林（组长）、</w:t>
      </w:r>
      <w:r>
        <w:rPr>
          <w:rFonts w:hint="default" w:ascii="Times New Roman" w:hAnsi="Times New Roman" w:eastAsia="宋体" w:cs="Times New Roman"/>
          <w:kern w:val="0"/>
          <w:sz w:val="24"/>
          <w:szCs w:val="24"/>
          <w:lang w:val="en-US" w:eastAsia="zh-CN"/>
        </w:rPr>
        <w:t>付</w:t>
      </w:r>
      <w:r>
        <w:rPr>
          <w:rFonts w:hint="default" w:ascii="Times New Roman" w:hAnsi="Times New Roman" w:eastAsia="宋体" w:cs="Times New Roman"/>
          <w:kern w:val="0"/>
          <w:sz w:val="24"/>
          <w:szCs w:val="24"/>
        </w:rPr>
        <w:t>昌秀、赵玉民、王雅春、胡江、吴克选、巴桑旺堆、马云、左福元、李积友、张育润、靳婷婷组成。在听取起草专家汇报的基础上，预审专家组遵循科学、客观、公正、实用、规范的原则，对标准进行了认真细致的审查和逐字逐句的讨论，并进行了必要的修改。经充分讨论，专家组一致认为：农业行业标准《畜禽品种（配套系）阿什旦牦牛》修订是根据现阶段</w:t>
      </w:r>
      <w:r>
        <w:rPr>
          <w:rFonts w:hint="default" w:ascii="Times New Roman" w:hAnsi="Times New Roman" w:eastAsia="宋体" w:cs="Times New Roman"/>
          <w:kern w:val="0"/>
          <w:sz w:val="24"/>
          <w:szCs w:val="24"/>
          <w:lang w:val="en-US" w:eastAsia="zh-CN"/>
        </w:rPr>
        <w:t>阿什旦</w:t>
      </w:r>
      <w:r>
        <w:rPr>
          <w:rFonts w:hint="default" w:ascii="Times New Roman" w:hAnsi="Times New Roman" w:eastAsia="宋体" w:cs="Times New Roman"/>
          <w:kern w:val="0"/>
          <w:sz w:val="24"/>
          <w:szCs w:val="24"/>
        </w:rPr>
        <w:t>牦牛生产实际需要而制定的。标准测定内容和方法设置合理、科学，具有可操作性，有利于促进</w:t>
      </w:r>
      <w:r>
        <w:rPr>
          <w:rFonts w:hint="default" w:ascii="Times New Roman" w:hAnsi="Times New Roman" w:eastAsia="宋体" w:cs="Times New Roman"/>
          <w:kern w:val="0"/>
          <w:sz w:val="24"/>
          <w:szCs w:val="24"/>
          <w:lang w:val="en-US" w:eastAsia="zh-CN"/>
        </w:rPr>
        <w:t>阿什旦</w:t>
      </w:r>
      <w:r>
        <w:rPr>
          <w:rFonts w:hint="default" w:ascii="Times New Roman" w:hAnsi="Times New Roman" w:eastAsia="宋体" w:cs="Times New Roman"/>
          <w:kern w:val="0"/>
          <w:sz w:val="24"/>
          <w:szCs w:val="24"/>
        </w:rPr>
        <w:t>牦牛选育和生产性能提高。标准起草小组在标准起草过程中，能够广泛收集相关技术资料，征求相关领域专家意见和建议，标准符合科学性、实用性、可操作性和规范性的要求。同时，专家组对标准提出了具体的修改意见，对一些具体</w:t>
      </w:r>
      <w:r>
        <w:rPr>
          <w:rFonts w:hint="default" w:ascii="Times New Roman" w:hAnsi="Times New Roman" w:eastAsia="宋体" w:cs="Times New Roman"/>
          <w:kern w:val="0"/>
          <w:sz w:val="24"/>
          <w:szCs w:val="24"/>
          <w:lang w:val="en-US" w:eastAsia="zh-CN"/>
        </w:rPr>
        <w:t>生产</w:t>
      </w:r>
      <w:r>
        <w:rPr>
          <w:rFonts w:hint="default" w:ascii="Times New Roman" w:hAnsi="Times New Roman" w:eastAsia="宋体" w:cs="Times New Roman"/>
          <w:kern w:val="0"/>
          <w:sz w:val="24"/>
          <w:szCs w:val="24"/>
        </w:rPr>
        <w:t>性状</w:t>
      </w:r>
      <w:r>
        <w:rPr>
          <w:rFonts w:hint="default" w:ascii="Times New Roman" w:hAnsi="Times New Roman" w:eastAsia="宋体" w:cs="Times New Roman"/>
          <w:kern w:val="0"/>
          <w:sz w:val="24"/>
          <w:szCs w:val="24"/>
          <w:lang w:val="en-US" w:eastAsia="zh-CN"/>
        </w:rPr>
        <w:t>指标和数字范围表示</w:t>
      </w:r>
      <w:r>
        <w:rPr>
          <w:rFonts w:hint="default" w:ascii="Times New Roman" w:hAnsi="Times New Roman" w:eastAsia="宋体" w:cs="Times New Roman"/>
          <w:kern w:val="0"/>
          <w:sz w:val="24"/>
          <w:szCs w:val="24"/>
        </w:rPr>
        <w:t>方法作了进一步修改，使标准更</w:t>
      </w:r>
      <w:r>
        <w:rPr>
          <w:rFonts w:hint="eastAsia" w:ascii="Times New Roman" w:hAnsi="Times New Roman" w:eastAsia="宋体" w:cs="Times New Roman"/>
          <w:kern w:val="0"/>
          <w:sz w:val="24"/>
          <w:szCs w:val="24"/>
          <w:lang w:val="en-US" w:eastAsia="zh-CN"/>
        </w:rPr>
        <w:t>加</w:t>
      </w:r>
      <w:r>
        <w:rPr>
          <w:rFonts w:hint="default" w:ascii="Times New Roman" w:hAnsi="Times New Roman" w:eastAsia="宋体" w:cs="Times New Roman"/>
          <w:kern w:val="0"/>
          <w:sz w:val="24"/>
          <w:szCs w:val="24"/>
        </w:rPr>
        <w:t>科学、客观、简洁明了。预审专家组一致同意审查通过，建议标准起草单位按照上述意见进一步修改后形成公开征求意见稿，报全国畜牧业标准化技术委员会秘书处。</w:t>
      </w:r>
    </w:p>
    <w:p>
      <w:pPr>
        <w:adjustRightInd w:val="0"/>
        <w:snapToGrid w:val="0"/>
        <w:spacing w:line="360" w:lineRule="auto"/>
        <w:rPr>
          <w:b/>
          <w:sz w:val="24"/>
          <w:szCs w:val="24"/>
        </w:rPr>
      </w:pPr>
      <w:r>
        <w:rPr>
          <w:rFonts w:hint="eastAsia"/>
          <w:b/>
          <w:sz w:val="24"/>
          <w:szCs w:val="24"/>
        </w:rPr>
        <w:t>三、标准编制原则和主要技术内容确定的依据</w:t>
      </w:r>
    </w:p>
    <w:p>
      <w:pPr>
        <w:adjustRightInd w:val="0"/>
        <w:snapToGrid w:val="0"/>
        <w:spacing w:line="360" w:lineRule="auto"/>
        <w:ind w:firstLine="482" w:firstLineChars="200"/>
        <w:jc w:val="left"/>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rPr>
        <w:t>1.标准编制原则</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1.1规范性原则</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本标准严格按照GB/T1.1－2020《标准化工作导则第1部分：标准化文件的结构和起草规则》给出的规定和导则进行标准文本的编写。</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1.2统一性原则</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统一性主要体现在文本结构的统一、文体的统一和术语的统一。例如，类似的条款应使用类似的措辞来</w:t>
      </w:r>
      <w:r>
        <w:rPr>
          <w:rFonts w:hint="eastAsia" w:ascii="Times New Roman" w:hAnsi="Times New Roman" w:eastAsia="宋体" w:cs="Times New Roman"/>
          <w:kern w:val="0"/>
          <w:sz w:val="24"/>
          <w:szCs w:val="24"/>
          <w:lang w:val="en-US" w:eastAsia="zh-CN"/>
        </w:rPr>
        <w:t>表述</w:t>
      </w:r>
      <w:r>
        <w:rPr>
          <w:rFonts w:hint="default" w:ascii="Times New Roman" w:hAnsi="Times New Roman" w:eastAsia="宋体" w:cs="Times New Roman"/>
          <w:kern w:val="0"/>
          <w:sz w:val="24"/>
          <w:szCs w:val="24"/>
        </w:rPr>
        <w:t>，对于同一个概念应使用同一个术语等。</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1.3协调性原则</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本标准中的技术内容与畜牧行业的基础通用知识相协调，与现行牛品种标准的技术内容相协调，与国家现行法律法规如《中华人民共和国畜牧法》和《种畜禽管理条例》等法律法规保持高度一致。</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1.4适用性原则</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本标准在考虑上述原则的基础上，根据收集整理的资料，结合目前国内的实际情况以及生产实践的相关环节，保证标准内容便于实施。</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1.5先进性原则</w:t>
      </w:r>
    </w:p>
    <w:p>
      <w:pPr>
        <w:adjustRightInd w:val="0"/>
        <w:snapToGrid w:val="0"/>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标准在制定过程中，在检索国内外相关标准和法律法规的基础上，查阅了大量文献、书籍等，结合牦牛生产实践，对阿什旦牦牛品种标准中的技术内容做出规定，力求表述准确、信息完整，体现了本标准的先进性原则。</w:t>
      </w:r>
    </w:p>
    <w:p>
      <w:pPr>
        <w:adjustRightInd w:val="0"/>
        <w:snapToGrid w:val="0"/>
        <w:spacing w:line="360" w:lineRule="auto"/>
        <w:ind w:firstLine="480" w:firstLineChars="200"/>
        <w:jc w:val="left"/>
        <w:rPr>
          <w:rFonts w:hint="default" w:ascii="Times New Roman" w:hAnsi="Times New Roman" w:cs="Times New Roman"/>
          <w:b/>
          <w:sz w:val="24"/>
          <w:szCs w:val="24"/>
        </w:rPr>
      </w:pPr>
      <w:r>
        <w:rPr>
          <w:rFonts w:hint="default" w:ascii="Times New Roman" w:hAnsi="Times New Roman" w:eastAsia="宋体" w:cs="Times New Roman"/>
          <w:kern w:val="0"/>
          <w:sz w:val="24"/>
          <w:szCs w:val="24"/>
        </w:rPr>
        <w:t>2.</w:t>
      </w:r>
      <w:r>
        <w:rPr>
          <w:rFonts w:hint="default" w:ascii="Times New Roman" w:hAnsi="Times New Roman" w:cs="Times New Roman"/>
          <w:b/>
          <w:sz w:val="24"/>
          <w:szCs w:val="24"/>
        </w:rPr>
        <w:t>主要技术内容确定的依据</w:t>
      </w:r>
    </w:p>
    <w:p>
      <w:pPr>
        <w:adjustRightInd w:val="0"/>
        <w:snapToGrid w:val="0"/>
        <w:spacing w:line="360" w:lineRule="auto"/>
        <w:ind w:firstLine="480"/>
        <w:jc w:val="left"/>
        <w:rPr>
          <w:rFonts w:hint="default" w:ascii="Times New Roman" w:hAnsi="Times New Roman" w:cs="Times New Roman"/>
          <w:sz w:val="24"/>
          <w:szCs w:val="24"/>
        </w:rPr>
      </w:pPr>
      <w:r>
        <w:rPr>
          <w:rFonts w:hint="default" w:ascii="Times New Roman" w:hAnsi="Times New Roman" w:cs="Times New Roman"/>
          <w:sz w:val="24"/>
          <w:szCs w:val="24"/>
        </w:rPr>
        <w:t>牦牛是一个</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多功能型</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的</w:t>
      </w:r>
      <w:r>
        <w:rPr>
          <w:rFonts w:hint="eastAsia" w:ascii="Times New Roman" w:hAnsi="Times New Roman" w:cs="Times New Roman"/>
          <w:sz w:val="24"/>
          <w:szCs w:val="24"/>
          <w:lang w:val="en-US" w:eastAsia="zh-CN"/>
        </w:rPr>
        <w:t>物种</w:t>
      </w:r>
      <w:r>
        <w:rPr>
          <w:rFonts w:hint="default" w:ascii="Times New Roman" w:hAnsi="Times New Roman" w:cs="Times New Roman"/>
          <w:sz w:val="24"/>
          <w:szCs w:val="24"/>
        </w:rPr>
        <w:t>，为人类提供</w:t>
      </w:r>
      <w:r>
        <w:rPr>
          <w:rFonts w:hint="eastAsia" w:ascii="Times New Roman" w:hAnsi="Times New Roman" w:cs="Times New Roman"/>
          <w:sz w:val="24"/>
          <w:szCs w:val="24"/>
          <w:lang w:val="en-US" w:eastAsia="zh-CN"/>
        </w:rPr>
        <w:t>多种类型</w:t>
      </w:r>
      <w:r>
        <w:rPr>
          <w:rFonts w:hint="default" w:ascii="Times New Roman" w:hAnsi="Times New Roman" w:cs="Times New Roman"/>
          <w:sz w:val="24"/>
          <w:szCs w:val="24"/>
        </w:rPr>
        <w:t>的畜产品，如肉、乳、毛绒等。不同生态区域</w:t>
      </w:r>
      <w:r>
        <w:rPr>
          <w:rFonts w:hint="eastAsia" w:ascii="Times New Roman" w:hAnsi="Times New Roman" w:cs="Times New Roman"/>
          <w:sz w:val="24"/>
          <w:szCs w:val="24"/>
          <w:lang w:val="en-US" w:eastAsia="zh-CN"/>
        </w:rPr>
        <w:t>的</w:t>
      </w:r>
      <w:r>
        <w:rPr>
          <w:rFonts w:hint="default" w:ascii="Times New Roman" w:hAnsi="Times New Roman" w:cs="Times New Roman"/>
          <w:sz w:val="24"/>
          <w:szCs w:val="24"/>
        </w:rPr>
        <w:t>牦牛品种选育方向不同，阿什旦牦牛为肉用型培育品种。综合分析牦牛的生产方向，除考虑生长发育性状、繁殖性状</w:t>
      </w:r>
      <w:r>
        <w:rPr>
          <w:rFonts w:hint="eastAsia" w:ascii="Times New Roman" w:hAnsi="Times New Roman" w:cs="Times New Roman"/>
          <w:sz w:val="24"/>
          <w:szCs w:val="24"/>
          <w:lang w:val="en-US" w:eastAsia="zh-CN"/>
        </w:rPr>
        <w:t>这类</w:t>
      </w:r>
      <w:r>
        <w:rPr>
          <w:rFonts w:hint="default" w:ascii="Times New Roman" w:hAnsi="Times New Roman" w:cs="Times New Roman"/>
          <w:sz w:val="24"/>
          <w:szCs w:val="24"/>
        </w:rPr>
        <w:t>常用的测定内容，也</w:t>
      </w:r>
      <w:r>
        <w:rPr>
          <w:rFonts w:hint="eastAsia" w:ascii="Times New Roman" w:hAnsi="Times New Roman" w:cs="Times New Roman"/>
          <w:sz w:val="24"/>
          <w:szCs w:val="24"/>
          <w:lang w:val="en-US" w:eastAsia="zh-CN"/>
        </w:rPr>
        <w:t>应</w:t>
      </w:r>
      <w:r>
        <w:rPr>
          <w:rFonts w:hint="default" w:ascii="Times New Roman" w:hAnsi="Times New Roman" w:cs="Times New Roman"/>
          <w:sz w:val="24"/>
          <w:szCs w:val="24"/>
        </w:rPr>
        <w:t>确定产肉性状、产乳性状、产毛绒性状为主要的测定内容。</w:t>
      </w:r>
    </w:p>
    <w:p>
      <w:pPr>
        <w:pStyle w:val="27"/>
        <w:numPr>
          <w:ilvl w:val="3"/>
          <w:numId w:val="0"/>
        </w:numPr>
        <w:adjustRightInd w:val="0"/>
        <w:snapToGrid w:val="0"/>
        <w:spacing w:line="360" w:lineRule="auto"/>
        <w:ind w:firstLine="570"/>
        <w:rPr>
          <w:rFonts w:hint="default" w:ascii="Times New Roman" w:hAnsi="Times New Roman" w:eastAsia="宋体" w:cs="Times New Roman"/>
          <w:kern w:val="2"/>
          <w:sz w:val="24"/>
          <w:szCs w:val="24"/>
          <w:highlight w:val="none"/>
        </w:rPr>
      </w:pPr>
      <w:r>
        <w:rPr>
          <w:rFonts w:hint="default" w:ascii="Times New Roman" w:hAnsi="Times New Roman" w:eastAsia="宋体" w:cs="Times New Roman"/>
          <w:kern w:val="2"/>
          <w:sz w:val="24"/>
          <w:szCs w:val="24"/>
        </w:rPr>
        <w:t>2.1标准</w:t>
      </w:r>
      <w:r>
        <w:rPr>
          <w:rFonts w:hint="default" w:ascii="Times New Roman" w:hAnsi="Times New Roman" w:eastAsia="宋体" w:cs="Times New Roman"/>
          <w:kern w:val="2"/>
          <w:sz w:val="24"/>
          <w:szCs w:val="24"/>
          <w:highlight w:val="none"/>
        </w:rPr>
        <w:t>名称</w:t>
      </w:r>
    </w:p>
    <w:p>
      <w:pPr>
        <w:adjustRightInd w:val="0"/>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highlight w:val="none"/>
        </w:rPr>
        <w:t>阿什旦一名来源于</w:t>
      </w:r>
      <w:r>
        <w:rPr>
          <w:rFonts w:hint="default" w:ascii="Times New Roman" w:hAnsi="Times New Roman" w:cs="Times New Roman"/>
          <w:bCs/>
          <w:sz w:val="24"/>
          <w:highlight w:val="none"/>
        </w:rPr>
        <w:t>青海省大通种牛场</w:t>
      </w:r>
      <w:r>
        <w:rPr>
          <w:rFonts w:hint="default" w:ascii="Times New Roman" w:hAnsi="Times New Roman" w:cs="Times New Roman"/>
          <w:sz w:val="24"/>
          <w:szCs w:val="24"/>
          <w:highlight w:val="none"/>
        </w:rPr>
        <w:t>境内海拔4380米的阿什旦雪山，阿什旦为蒙古语音译，意为石头堆起来高高的山，阿旦牦牛藏语称为无角牦牛，无角牦牛是中国农业科学院兰州畜牧与兽药研究所会同青海省牦牛繁育推</w:t>
      </w:r>
      <w:r>
        <w:rPr>
          <w:rFonts w:hint="default" w:ascii="Times New Roman" w:hAnsi="Times New Roman" w:cs="Times New Roman"/>
          <w:sz w:val="24"/>
          <w:szCs w:val="24"/>
        </w:rPr>
        <w:t>广服务中心的科技人员在阿什旦雪山的脚下，经过20余年</w:t>
      </w:r>
      <w:bookmarkStart w:id="0" w:name="OLE_LINK1"/>
      <w:r>
        <w:rPr>
          <w:rFonts w:hint="default" w:ascii="Times New Roman" w:hAnsi="Times New Roman" w:cs="Times New Roman"/>
          <w:sz w:val="24"/>
          <w:szCs w:val="24"/>
        </w:rPr>
        <w:t>攻艰克难</w:t>
      </w:r>
      <w:bookmarkEnd w:id="0"/>
      <w:r>
        <w:rPr>
          <w:rFonts w:hint="default" w:ascii="Times New Roman" w:hAnsi="Times New Roman" w:cs="Times New Roman"/>
          <w:sz w:val="24"/>
          <w:szCs w:val="24"/>
        </w:rPr>
        <w:t>的科技攻关，培育出的生长发育快、产肉性能好、无角易于管理，体型外貌、毛色高度一致、遗传性能稳定的牦牛新品种，因其育成于阿什旦山脚下，故命名为阿什旦牦牛。2019年4月，国家畜禽遗传资源委员会办公室通过了“阿什旦牦牛”新品种审定。农业农村部颁发了阿什旦牦牛新品种证书。自此</w:t>
      </w:r>
      <w:r>
        <w:rPr>
          <w:rFonts w:hint="default" w:ascii="Times New Roman" w:hAnsi="Times New Roman" w:eastAsia="宋体" w:cs="Times New Roman"/>
          <w:sz w:val="24"/>
          <w:szCs w:val="24"/>
        </w:rPr>
        <w:t>目</w:t>
      </w:r>
      <w:r>
        <w:rPr>
          <w:rFonts w:hint="default" w:ascii="Times New Roman" w:hAnsi="Times New Roman" w:cs="Times New Roman"/>
          <w:bCs/>
          <w:sz w:val="24"/>
        </w:rPr>
        <w:t>前国内各类公开出版物中对其称谓统一，均为阿什旦牦牛。因此本标准的名称确定为</w:t>
      </w:r>
      <w:r>
        <w:rPr>
          <w:rFonts w:hint="default" w:ascii="Times New Roman" w:hAnsi="Times New Roman" w:cs="Times New Roman"/>
          <w:sz w:val="24"/>
          <w:szCs w:val="24"/>
        </w:rPr>
        <w:t>《畜禽品种（配套系）阿什旦牦牛》</w:t>
      </w:r>
      <w:r>
        <w:rPr>
          <w:rFonts w:hint="default" w:ascii="Times New Roman" w:hAnsi="Times New Roman" w:cs="Times New Roman"/>
          <w:bCs/>
          <w:sz w:val="24"/>
        </w:rPr>
        <w:t>。</w:t>
      </w:r>
    </w:p>
    <w:p>
      <w:pPr>
        <w:adjustRightInd w:val="0"/>
        <w:snapToGrid w:val="0"/>
        <w:spacing w:line="360" w:lineRule="auto"/>
        <w:ind w:firstLine="480" w:firstLineChars="200"/>
        <w:rPr>
          <w:rFonts w:hint="default" w:ascii="Times New Roman" w:hAnsi="Times New Roman" w:cs="Times New Roman"/>
          <w:bCs/>
          <w:sz w:val="24"/>
        </w:rPr>
      </w:pPr>
      <w:r>
        <w:rPr>
          <w:rFonts w:hint="eastAsia" w:ascii="Times New Roman" w:hAnsi="Times New Roman" w:cs="Times New Roman"/>
          <w:bCs/>
          <w:sz w:val="24"/>
        </w:rPr>
        <w:t>对于《畜禽品种（配套系）阿什旦牦牛》的英文名称，目前国内各类公开出版物中对其称谓统一，均为</w:t>
      </w:r>
      <w:r>
        <w:rPr>
          <w:rFonts w:hint="eastAsia" w:ascii="Times New Roman" w:hAnsi="Times New Roman" w:cs="Times New Roman"/>
          <w:bCs/>
          <w:sz w:val="24"/>
          <w:lang w:eastAsia="zh-CN"/>
        </w:rPr>
        <w:t>“</w:t>
      </w:r>
      <w:r>
        <w:rPr>
          <w:rFonts w:hint="eastAsia" w:ascii="Times New Roman" w:hAnsi="Times New Roman" w:cs="Times New Roman"/>
          <w:bCs/>
          <w:sz w:val="24"/>
          <w:lang w:val="en-US" w:eastAsia="zh-CN"/>
        </w:rPr>
        <w:t>Livestock and poultry breed（synthetic line）—Ashidan yak</w:t>
      </w:r>
      <w:r>
        <w:rPr>
          <w:rFonts w:hint="eastAsia" w:ascii="Times New Roman" w:hAnsi="Times New Roman" w:cs="Times New Roman"/>
          <w:bCs/>
          <w:sz w:val="24"/>
          <w:lang w:eastAsia="zh-CN"/>
        </w:rPr>
        <w:t>”</w:t>
      </w:r>
      <w:r>
        <w:rPr>
          <w:rFonts w:hint="eastAsia" w:ascii="Times New Roman" w:hAnsi="Times New Roman" w:cs="Times New Roman"/>
          <w:sz w:val="24"/>
          <w:szCs w:val="24"/>
        </w:rPr>
        <w:t>。因此英文名称：</w:t>
      </w:r>
      <w:r>
        <w:rPr>
          <w:rFonts w:hint="eastAsia" w:ascii="Times New Roman" w:hAnsi="Times New Roman" w:cs="Times New Roman"/>
          <w:bCs/>
          <w:sz w:val="24"/>
          <w:lang w:eastAsia="zh-CN"/>
        </w:rPr>
        <w:t>“</w:t>
      </w:r>
      <w:r>
        <w:rPr>
          <w:rFonts w:hint="eastAsia" w:ascii="Times New Roman" w:hAnsi="Times New Roman" w:cs="Times New Roman"/>
          <w:bCs/>
          <w:sz w:val="24"/>
          <w:lang w:val="en-US" w:eastAsia="zh-CN"/>
        </w:rPr>
        <w:t>Livestock and poultry breed（synthetic line）—Ashidan yak</w:t>
      </w:r>
      <w:r>
        <w:rPr>
          <w:rFonts w:hint="eastAsia" w:ascii="Times New Roman" w:hAnsi="Times New Roman" w:cs="Times New Roman"/>
          <w:bCs/>
          <w:sz w:val="24"/>
          <w:lang w:eastAsia="zh-CN"/>
        </w:rPr>
        <w:t>”</w:t>
      </w:r>
      <w:r>
        <w:rPr>
          <w:rFonts w:hint="eastAsia" w:ascii="Times New Roman" w:hAnsi="Times New Roman" w:cs="Times New Roman"/>
          <w:sz w:val="24"/>
          <w:szCs w:val="24"/>
        </w:rPr>
        <w:t>。</w:t>
      </w:r>
    </w:p>
    <w:p>
      <w:pPr>
        <w:pStyle w:val="35"/>
        <w:numPr>
          <w:ilvl w:val="1"/>
          <w:numId w:val="0"/>
        </w:numPr>
        <w:adjustRightInd w:val="0"/>
        <w:snapToGrid w:val="0"/>
        <w:spacing w:beforeLines="0" w:afterLines="0" w:line="360" w:lineRule="auto"/>
        <w:rPr>
          <w:rFonts w:ascii="Calibri" w:hAnsi="Calibri" w:eastAsia="宋体"/>
          <w:bCs/>
          <w:kern w:val="2"/>
          <w:sz w:val="24"/>
          <w:szCs w:val="22"/>
        </w:rPr>
      </w:pPr>
      <w:r>
        <w:rPr>
          <w:rFonts w:hint="eastAsia" w:ascii="Calibri" w:hAnsi="Calibri" w:eastAsia="宋体"/>
          <w:bCs/>
          <w:kern w:val="2"/>
          <w:sz w:val="24"/>
          <w:szCs w:val="22"/>
        </w:rPr>
        <w:t xml:space="preserve">    2.3适用范围</w:t>
      </w:r>
    </w:p>
    <w:p>
      <w:pPr>
        <w:adjustRightInd w:val="0"/>
        <w:snapToGrid w:val="0"/>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根据全国畜牧业标准化技术委员会讨论研究，规定畜禽品种标准的制定应从“品种来源、体型特征、生产性能及等级评定”等方面来进行规范。因此，本标准的范围确定为：“本文件规定了阿什旦牦牛的品种来源、体型外貌、</w:t>
      </w:r>
      <w:r>
        <w:rPr>
          <w:rFonts w:hint="default" w:ascii="Times New Roman" w:hAnsi="Times New Roman" w:cs="Times New Roman"/>
          <w:bCs/>
          <w:sz w:val="24"/>
          <w:lang w:val="en-US" w:eastAsia="zh-CN"/>
        </w:rPr>
        <w:t>体尺体重、</w:t>
      </w:r>
      <w:r>
        <w:rPr>
          <w:rFonts w:hint="default" w:ascii="Times New Roman" w:hAnsi="Times New Roman" w:cs="Times New Roman"/>
          <w:bCs/>
          <w:sz w:val="24"/>
        </w:rPr>
        <w:t>生产性能及等级评定”。</w:t>
      </w:r>
    </w:p>
    <w:p>
      <w:pPr>
        <w:adjustRightInd w:val="0"/>
        <w:snapToGrid w:val="0"/>
        <w:spacing w:line="360" w:lineRule="auto"/>
        <w:rPr>
          <w:rFonts w:hint="default" w:ascii="Times New Roman" w:hAnsi="Times New Roman" w:cs="Times New Roman"/>
          <w:bCs/>
          <w:sz w:val="24"/>
        </w:rPr>
      </w:pPr>
      <w:r>
        <w:rPr>
          <w:rFonts w:hint="default" w:ascii="Times New Roman" w:hAnsi="Times New Roman" w:cs="Times New Roman"/>
          <w:bCs/>
          <w:sz w:val="24"/>
        </w:rPr>
        <w:t xml:space="preserve">    品种标准制定的目的主要为品种鉴定、分级评定以及种畜的选择和引种出售提供技术依据，为育种工作提供源头上的统一规范。因此确定本标准的适用范围为：“本文件适用于阿什旦牦牛的品种鉴定和等级评定。”</w:t>
      </w:r>
    </w:p>
    <w:p>
      <w:pPr>
        <w:pStyle w:val="27"/>
        <w:numPr>
          <w:ilvl w:val="3"/>
          <w:numId w:val="0"/>
        </w:numPr>
        <w:adjustRightInd w:val="0"/>
        <w:snapToGrid w:val="0"/>
        <w:spacing w:line="360" w:lineRule="auto"/>
        <w:ind w:firstLine="480" w:firstLineChars="200"/>
        <w:rPr>
          <w:rFonts w:hint="default" w:ascii="Times New Roman" w:hAnsi="Times New Roman" w:eastAsia="宋体" w:cs="Times New Roman"/>
          <w:kern w:val="2"/>
          <w:sz w:val="24"/>
          <w:szCs w:val="22"/>
        </w:rPr>
      </w:pPr>
      <w:r>
        <w:rPr>
          <w:rFonts w:hint="default" w:ascii="Times New Roman" w:hAnsi="Times New Roman" w:eastAsia="宋体" w:cs="Times New Roman"/>
          <w:kern w:val="2"/>
          <w:sz w:val="24"/>
          <w:szCs w:val="24"/>
        </w:rPr>
        <w:t>2.3体型外貌特征</w:t>
      </w:r>
    </w:p>
    <w:p>
      <w:pPr>
        <w:adjustRightInd w:val="0"/>
        <w:snapToGrid w:val="0"/>
        <w:spacing w:line="360" w:lineRule="auto"/>
        <w:ind w:firstLine="480"/>
        <w:rPr>
          <w:rFonts w:hint="default" w:ascii="Times New Roman" w:hAnsi="Times New Roman" w:cs="Times New Roman"/>
          <w:bCs/>
          <w:sz w:val="24"/>
        </w:rPr>
      </w:pPr>
      <w:r>
        <w:rPr>
          <w:rFonts w:hint="default" w:ascii="Times New Roman" w:hAnsi="Times New Roman" w:cs="Times New Roman"/>
          <w:bCs/>
          <w:sz w:val="24"/>
        </w:rPr>
        <w:t>对阿什旦牦牛外</w:t>
      </w:r>
      <w:r>
        <w:rPr>
          <w:rFonts w:hint="default" w:ascii="Times New Roman" w:hAnsi="Times New Roman" w:cs="Times New Roman"/>
          <w:bCs/>
          <w:sz w:val="24"/>
          <w:highlight w:val="none"/>
        </w:rPr>
        <w:t>貌特征的确定主要依据《阿什旦牦牛新品种申报材料》中对阿什旦牦牛外貌特征的描述，结合青海省大通种牛场阿什旦牦牛外貌特征的调查结果，从毛色、体躯、四肢、体形、头型、角型、蹄、公牛、母牛特</w:t>
      </w:r>
      <w:r>
        <w:rPr>
          <w:rFonts w:hint="default" w:ascii="Times New Roman" w:hAnsi="Times New Roman" w:cs="Times New Roman"/>
          <w:bCs/>
          <w:sz w:val="24"/>
        </w:rPr>
        <w:t>征等方面对阿什旦牦牛的外貌特征进行了总结和定性描述，并以资料性附录的形式给出了阿什旦牦牛公牛、母牛的头部、侧面及尾部照片（见标准附录A）。</w:t>
      </w:r>
    </w:p>
    <w:p>
      <w:pPr>
        <w:adjustRightInd w:val="0"/>
        <w:snapToGrid w:val="0"/>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本标准评定方法采用阿什旦牦牛育种过程中的牛群等级评定方法，先对外貌特征进行分项评分，再根据评分结果进行等级评定。本标准采用总分百分制进行评分，起草小组根据阿什旦牦牛的外貌特征，确定了品种特征、整体结构和体躯、生殖器官和乳房、肢蹄、被毛等五项的分值。因外貌评分受到个人主观因素影响较大，单次外貌评定时应固定外貌评分人员。</w:t>
      </w:r>
    </w:p>
    <w:p>
      <w:pPr>
        <w:pStyle w:val="27"/>
        <w:numPr>
          <w:ilvl w:val="3"/>
          <w:numId w:val="0"/>
        </w:numPr>
        <w:adjustRightInd w:val="0"/>
        <w:snapToGrid w:val="0"/>
        <w:spacing w:line="360" w:lineRule="auto"/>
        <w:ind w:firstLine="57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2.4体重体尺</w:t>
      </w:r>
    </w:p>
    <w:p>
      <w:pPr>
        <w:pStyle w:val="4"/>
        <w:adjustRightInd w:val="0"/>
        <w:snapToGrid w:val="0"/>
        <w:spacing w:line="360" w:lineRule="auto"/>
        <w:ind w:firstLine="480"/>
        <w:rPr>
          <w:rFonts w:hint="default" w:ascii="Times New Roman" w:hAnsi="Times New Roman" w:cs="Times New Roman"/>
          <w:sz w:val="24"/>
          <w:highlight w:val="none"/>
        </w:rPr>
      </w:pPr>
      <w:r>
        <w:rPr>
          <w:rFonts w:hint="default" w:ascii="Times New Roman" w:hAnsi="Times New Roman" w:cs="Times New Roman"/>
          <w:sz w:val="24"/>
        </w:rPr>
        <w:t>阿什旦牦牛生产类型为肉用型，因为体重与产肉性能呈正相关，所以体重是本标准的核心指标。依据《牦牛生产性能测定技术规范》规定，称重在早晨出牧前进行，初生重在出生后24小时内用衡器称重。测量牦牛体尺时要使牦牛站立在平坦的地面上。四肢端正，从后面看后腿掩盖前腿，侧看左腿掩盖右腿，或右腿掩盖左腿。四腿两行，分别在一根直线上。头应自然前伸，既不偏左或右，也不高抬或下垂，后头骨应与鬐甲在一个水平面上。体高指鬐甲顶点至地面的垂直距离。体斜长指肩端最前缘至臀端（坐骨结节</w:t>
      </w:r>
      <w:r>
        <w:rPr>
          <w:rFonts w:hint="default" w:ascii="Times New Roman" w:hAnsi="Times New Roman" w:cs="Times New Roman"/>
          <w:sz w:val="24"/>
          <w:highlight w:val="none"/>
        </w:rPr>
        <w:t>）后缘的直线距离。胸围指肩胛骨后角处垂直于体躯的周径。</w:t>
      </w:r>
    </w:p>
    <w:p>
      <w:pPr>
        <w:pStyle w:val="4"/>
        <w:adjustRightInd w:val="0"/>
        <w:snapToGrid w:val="0"/>
        <w:spacing w:line="360" w:lineRule="auto"/>
        <w:ind w:firstLine="480"/>
        <w:rPr>
          <w:rFonts w:hint="eastAsia" w:ascii="Calibri" w:hAnsi="Calibri"/>
          <w:sz w:val="24"/>
        </w:rPr>
      </w:pPr>
      <w:r>
        <w:rPr>
          <w:rFonts w:hint="eastAsia" w:ascii="Times New Roman"/>
          <w:sz w:val="24"/>
          <w:highlight w:val="none"/>
        </w:rPr>
        <w:t>阿什旦牦牛的体重和体尺以</w:t>
      </w:r>
      <w:r>
        <w:rPr>
          <w:rFonts w:hint="eastAsia" w:ascii="Calibri" w:hAnsi="Calibri"/>
          <w:sz w:val="24"/>
          <w:highlight w:val="none"/>
        </w:rPr>
        <w:t>青海省大通种牛场</w:t>
      </w:r>
      <w:r>
        <w:rPr>
          <w:rFonts w:hint="eastAsia" w:hAnsi="Times New Roman"/>
          <w:kern w:val="0"/>
          <w:sz w:val="24"/>
          <w:highlight w:val="none"/>
        </w:rPr>
        <w:t>实际测量为主，</w:t>
      </w:r>
      <w:r>
        <w:rPr>
          <w:rFonts w:hint="eastAsia" w:ascii="Times New Roman"/>
          <w:sz w:val="24"/>
          <w:highlight w:val="none"/>
        </w:rPr>
        <w:t>标准制定小组统计了2</w:t>
      </w:r>
      <w:r>
        <w:rPr>
          <w:rFonts w:ascii="Times New Roman"/>
          <w:sz w:val="24"/>
          <w:highlight w:val="none"/>
        </w:rPr>
        <w:t>018-</w:t>
      </w:r>
      <w:r>
        <w:rPr>
          <w:rFonts w:hint="eastAsia" w:ascii="Times New Roman"/>
          <w:sz w:val="24"/>
          <w:highlight w:val="none"/>
        </w:rPr>
        <w:t>2</w:t>
      </w:r>
      <w:r>
        <w:rPr>
          <w:rFonts w:ascii="Times New Roman"/>
          <w:sz w:val="24"/>
          <w:highlight w:val="none"/>
        </w:rPr>
        <w:t>021</w:t>
      </w:r>
      <w:r>
        <w:rPr>
          <w:rFonts w:hint="eastAsia" w:ascii="Times New Roman"/>
          <w:sz w:val="24"/>
          <w:highlight w:val="none"/>
        </w:rPr>
        <w:t>年四年期间4</w:t>
      </w:r>
      <w:r>
        <w:rPr>
          <w:rFonts w:hint="default" w:ascii="Times New Roman" w:hAnsi="Times New Roman" w:eastAsia="宋体" w:cs="Times New Roman"/>
          <w:kern w:val="0"/>
          <w:sz w:val="24"/>
          <w:szCs w:val="24"/>
          <w:highlight w:val="none"/>
        </w:rPr>
        <w:t>－</w:t>
      </w:r>
      <w:r>
        <w:rPr>
          <w:rFonts w:ascii="Times New Roman"/>
          <w:sz w:val="24"/>
          <w:highlight w:val="none"/>
        </w:rPr>
        <w:t>5</w:t>
      </w:r>
      <w:r>
        <w:rPr>
          <w:rFonts w:hint="eastAsia" w:ascii="Times New Roman"/>
          <w:sz w:val="24"/>
          <w:highlight w:val="none"/>
        </w:rPr>
        <w:t>月份</w:t>
      </w:r>
      <w:r>
        <w:rPr>
          <w:rFonts w:hint="eastAsia" w:hAnsi="Times New Roman"/>
          <w:kern w:val="0"/>
          <w:sz w:val="24"/>
          <w:highlight w:val="none"/>
        </w:rPr>
        <w:t>出生于阿什旦牦牛群体的1</w:t>
      </w:r>
      <w:r>
        <w:rPr>
          <w:rFonts w:hAnsi="Times New Roman"/>
          <w:kern w:val="0"/>
          <w:sz w:val="24"/>
          <w:highlight w:val="none"/>
        </w:rPr>
        <w:t>92</w:t>
      </w:r>
      <w:r>
        <w:rPr>
          <w:rFonts w:hint="eastAsia" w:hAnsi="Times New Roman"/>
          <w:kern w:val="0"/>
          <w:sz w:val="24"/>
          <w:highlight w:val="none"/>
        </w:rPr>
        <w:t>头公犊牛和1</w:t>
      </w:r>
      <w:r>
        <w:rPr>
          <w:rFonts w:hAnsi="Times New Roman"/>
          <w:kern w:val="0"/>
          <w:sz w:val="24"/>
          <w:highlight w:val="none"/>
        </w:rPr>
        <w:t>53</w:t>
      </w:r>
      <w:r>
        <w:rPr>
          <w:rFonts w:hint="eastAsia" w:hAnsi="Times New Roman"/>
          <w:kern w:val="0"/>
          <w:sz w:val="24"/>
          <w:highlight w:val="none"/>
        </w:rPr>
        <w:t>头母犊牛</w:t>
      </w:r>
      <w:r>
        <w:rPr>
          <w:rFonts w:hint="eastAsia" w:ascii="Times New Roman"/>
          <w:sz w:val="24"/>
          <w:highlight w:val="none"/>
        </w:rPr>
        <w:t>的初生体重和体尺数据，统计了2</w:t>
      </w:r>
      <w:r>
        <w:rPr>
          <w:rFonts w:ascii="Times New Roman"/>
          <w:sz w:val="24"/>
          <w:highlight w:val="none"/>
        </w:rPr>
        <w:t>018</w:t>
      </w:r>
      <w:r>
        <w:rPr>
          <w:rFonts w:hint="default" w:ascii="Times New Roman" w:hAnsi="Times New Roman" w:eastAsia="宋体" w:cs="Times New Roman"/>
          <w:kern w:val="0"/>
          <w:sz w:val="24"/>
          <w:szCs w:val="24"/>
          <w:highlight w:val="none"/>
        </w:rPr>
        <w:t>－</w:t>
      </w:r>
      <w:r>
        <w:rPr>
          <w:rFonts w:ascii="Times New Roman"/>
          <w:sz w:val="24"/>
          <w:highlight w:val="none"/>
        </w:rPr>
        <w:t>2021</w:t>
      </w:r>
      <w:r>
        <w:rPr>
          <w:rFonts w:hint="eastAsia" w:ascii="Times New Roman"/>
          <w:sz w:val="24"/>
          <w:highlight w:val="none"/>
        </w:rPr>
        <w:t>年1</w:t>
      </w:r>
      <w:r>
        <w:rPr>
          <w:rFonts w:ascii="Times New Roman"/>
          <w:sz w:val="24"/>
          <w:highlight w:val="none"/>
        </w:rPr>
        <w:t>0</w:t>
      </w:r>
      <w:r>
        <w:rPr>
          <w:rFonts w:hint="eastAsia" w:ascii="Times New Roman"/>
          <w:sz w:val="24"/>
          <w:highlight w:val="none"/>
        </w:rPr>
        <w:t>月份在</w:t>
      </w:r>
      <w:r>
        <w:rPr>
          <w:rFonts w:hint="eastAsia" w:ascii="Calibri" w:hAnsi="Calibri"/>
          <w:sz w:val="24"/>
          <w:highlight w:val="none"/>
        </w:rPr>
        <w:t>青</w:t>
      </w:r>
      <w:r>
        <w:rPr>
          <w:rFonts w:hint="eastAsia" w:ascii="Calibri" w:hAnsi="Calibri"/>
          <w:sz w:val="24"/>
        </w:rPr>
        <w:t>海省大通种牛场</w:t>
      </w:r>
      <w:r>
        <w:rPr>
          <w:rFonts w:hint="eastAsia" w:hAnsi="Times New Roman"/>
          <w:kern w:val="0"/>
          <w:sz w:val="24"/>
        </w:rPr>
        <w:t>阿什旦牦牛群体</w:t>
      </w:r>
      <w:r>
        <w:rPr>
          <w:rFonts w:hint="eastAsia" w:ascii="Times New Roman"/>
          <w:sz w:val="24"/>
        </w:rPr>
        <w:t>测定的0</w:t>
      </w:r>
      <w:r>
        <w:rPr>
          <w:rFonts w:ascii="Times New Roman"/>
          <w:sz w:val="24"/>
        </w:rPr>
        <w:t>.5</w:t>
      </w:r>
      <w:r>
        <w:rPr>
          <w:rFonts w:hint="eastAsia" w:ascii="Times New Roman"/>
          <w:sz w:val="24"/>
        </w:rPr>
        <w:t>岁公牦牛1</w:t>
      </w:r>
      <w:r>
        <w:rPr>
          <w:rFonts w:ascii="Times New Roman"/>
          <w:sz w:val="24"/>
        </w:rPr>
        <w:t>88</w:t>
      </w:r>
      <w:r>
        <w:rPr>
          <w:rFonts w:hint="eastAsia" w:ascii="Times New Roman"/>
          <w:sz w:val="24"/>
        </w:rPr>
        <w:t>头，0</w:t>
      </w:r>
      <w:r>
        <w:rPr>
          <w:rFonts w:ascii="Times New Roman"/>
          <w:sz w:val="24"/>
        </w:rPr>
        <w:t>.5</w:t>
      </w:r>
      <w:r>
        <w:rPr>
          <w:rFonts w:hint="eastAsia" w:ascii="Times New Roman"/>
          <w:sz w:val="24"/>
        </w:rPr>
        <w:t>岁母牦牛1</w:t>
      </w:r>
      <w:r>
        <w:rPr>
          <w:rFonts w:ascii="Times New Roman"/>
          <w:sz w:val="24"/>
        </w:rPr>
        <w:t>28</w:t>
      </w:r>
      <w:r>
        <w:rPr>
          <w:rFonts w:hint="eastAsia" w:ascii="Times New Roman"/>
          <w:sz w:val="24"/>
        </w:rPr>
        <w:t>头，</w:t>
      </w:r>
      <w:r>
        <w:rPr>
          <w:rFonts w:ascii="Times New Roman"/>
          <w:sz w:val="24"/>
        </w:rPr>
        <w:t>1.5</w:t>
      </w:r>
      <w:r>
        <w:rPr>
          <w:rFonts w:hint="eastAsia" w:ascii="Times New Roman"/>
          <w:sz w:val="24"/>
        </w:rPr>
        <w:t>岁公牦牛1</w:t>
      </w:r>
      <w:r>
        <w:rPr>
          <w:rFonts w:ascii="Times New Roman"/>
          <w:sz w:val="24"/>
        </w:rPr>
        <w:t>72</w:t>
      </w:r>
      <w:r>
        <w:rPr>
          <w:rFonts w:hint="eastAsia" w:ascii="Times New Roman"/>
          <w:sz w:val="24"/>
        </w:rPr>
        <w:t>头</w:t>
      </w:r>
      <w:r>
        <w:rPr>
          <w:rFonts w:hint="eastAsia" w:ascii="Times New Roman"/>
          <w:sz w:val="24"/>
          <w:lang w:eastAsia="zh-CN"/>
        </w:rPr>
        <w:t>，</w:t>
      </w:r>
      <w:r>
        <w:rPr>
          <w:rFonts w:hint="eastAsia" w:ascii="Times New Roman"/>
          <w:sz w:val="24"/>
        </w:rPr>
        <w:t>1</w:t>
      </w:r>
      <w:r>
        <w:rPr>
          <w:rFonts w:ascii="Times New Roman"/>
          <w:sz w:val="24"/>
        </w:rPr>
        <w:t>.5</w:t>
      </w:r>
      <w:r>
        <w:rPr>
          <w:rFonts w:hint="eastAsia" w:ascii="Times New Roman"/>
          <w:sz w:val="24"/>
        </w:rPr>
        <w:t>岁母牦牛2</w:t>
      </w:r>
      <w:r>
        <w:rPr>
          <w:rFonts w:ascii="Times New Roman"/>
          <w:sz w:val="24"/>
        </w:rPr>
        <w:t>21</w:t>
      </w:r>
      <w:r>
        <w:rPr>
          <w:rFonts w:hint="eastAsia" w:ascii="Times New Roman"/>
          <w:sz w:val="24"/>
        </w:rPr>
        <w:t>头，2</w:t>
      </w:r>
      <w:r>
        <w:rPr>
          <w:rFonts w:ascii="Times New Roman"/>
          <w:sz w:val="24"/>
        </w:rPr>
        <w:t>.5</w:t>
      </w:r>
      <w:r>
        <w:rPr>
          <w:rFonts w:hint="eastAsia" w:ascii="Times New Roman"/>
          <w:sz w:val="24"/>
        </w:rPr>
        <w:t>岁公牦牛1</w:t>
      </w:r>
      <w:r>
        <w:rPr>
          <w:rFonts w:ascii="Times New Roman"/>
          <w:sz w:val="24"/>
        </w:rPr>
        <w:t>90</w:t>
      </w:r>
      <w:r>
        <w:rPr>
          <w:rFonts w:hint="eastAsia" w:ascii="Times New Roman"/>
          <w:sz w:val="24"/>
        </w:rPr>
        <w:t>头，2</w:t>
      </w:r>
      <w:r>
        <w:rPr>
          <w:rFonts w:ascii="Times New Roman"/>
          <w:sz w:val="24"/>
        </w:rPr>
        <w:t>.5</w:t>
      </w:r>
      <w:r>
        <w:rPr>
          <w:rFonts w:hint="eastAsia" w:ascii="Times New Roman"/>
          <w:sz w:val="24"/>
        </w:rPr>
        <w:t>岁母牦牛1</w:t>
      </w:r>
      <w:r>
        <w:rPr>
          <w:rFonts w:ascii="Times New Roman"/>
          <w:sz w:val="24"/>
        </w:rPr>
        <w:t>35</w:t>
      </w:r>
      <w:r>
        <w:rPr>
          <w:rFonts w:hint="eastAsia" w:ascii="Times New Roman"/>
          <w:sz w:val="24"/>
        </w:rPr>
        <w:t>头，3</w:t>
      </w:r>
      <w:r>
        <w:rPr>
          <w:rFonts w:ascii="Times New Roman"/>
          <w:sz w:val="24"/>
        </w:rPr>
        <w:t>.5</w:t>
      </w:r>
      <w:r>
        <w:rPr>
          <w:rFonts w:hint="eastAsia" w:ascii="Times New Roman"/>
          <w:sz w:val="24"/>
        </w:rPr>
        <w:t>岁公牦牛2</w:t>
      </w:r>
      <w:r>
        <w:rPr>
          <w:rFonts w:ascii="Times New Roman"/>
          <w:sz w:val="24"/>
        </w:rPr>
        <w:t>35</w:t>
      </w:r>
      <w:r>
        <w:rPr>
          <w:rFonts w:hint="eastAsia" w:ascii="Times New Roman"/>
          <w:sz w:val="24"/>
        </w:rPr>
        <w:t>头，3</w:t>
      </w:r>
      <w:r>
        <w:rPr>
          <w:rFonts w:ascii="Times New Roman"/>
          <w:sz w:val="24"/>
        </w:rPr>
        <w:t>.5</w:t>
      </w:r>
      <w:r>
        <w:rPr>
          <w:rFonts w:hint="eastAsia" w:ascii="Times New Roman"/>
          <w:sz w:val="24"/>
        </w:rPr>
        <w:t>岁母牦牛2</w:t>
      </w:r>
      <w:r>
        <w:rPr>
          <w:rFonts w:ascii="Times New Roman"/>
          <w:sz w:val="24"/>
        </w:rPr>
        <w:t>42</w:t>
      </w:r>
      <w:r>
        <w:rPr>
          <w:rFonts w:hint="eastAsia" w:ascii="Times New Roman"/>
          <w:sz w:val="24"/>
        </w:rPr>
        <w:t>头，成年公牦牛1</w:t>
      </w:r>
      <w:r>
        <w:rPr>
          <w:rFonts w:ascii="Times New Roman"/>
          <w:sz w:val="24"/>
        </w:rPr>
        <w:t>69</w:t>
      </w:r>
      <w:r>
        <w:rPr>
          <w:rFonts w:hint="eastAsia" w:ascii="Times New Roman"/>
          <w:sz w:val="24"/>
        </w:rPr>
        <w:t>头，成年母牦牛1</w:t>
      </w:r>
      <w:r>
        <w:rPr>
          <w:rFonts w:ascii="Times New Roman"/>
          <w:sz w:val="24"/>
        </w:rPr>
        <w:t>50</w:t>
      </w:r>
      <w:r>
        <w:rPr>
          <w:rFonts w:hint="eastAsia" w:ascii="Times New Roman"/>
          <w:sz w:val="24"/>
        </w:rPr>
        <w:t>头的体重和体尺数据。</w:t>
      </w:r>
      <w:r>
        <w:rPr>
          <w:rFonts w:hint="eastAsia" w:ascii="Calibri" w:hAnsi="Calibri"/>
          <w:sz w:val="24"/>
        </w:rPr>
        <w:t>体尺体重测定结果见表4。</w:t>
      </w:r>
    </w:p>
    <w:p>
      <w:pPr>
        <w:jc w:val="center"/>
        <w:rPr>
          <w:rFonts w:ascii="Times New Roman" w:hAnsi="宋体" w:eastAsia="宋体" w:cs="Times New Roman"/>
          <w:sz w:val="24"/>
          <w:szCs w:val="24"/>
        </w:rPr>
      </w:pPr>
      <w:r>
        <w:rPr>
          <w:rFonts w:hint="eastAsia" w:ascii="Times New Roman" w:hAnsi="宋体" w:eastAsia="宋体" w:cs="Times New Roman"/>
          <w:sz w:val="24"/>
          <w:szCs w:val="24"/>
        </w:rPr>
        <w:t>表</w:t>
      </w:r>
      <w:r>
        <w:rPr>
          <w:rFonts w:ascii="Times New Roman" w:hAnsi="宋体" w:eastAsia="宋体" w:cs="Times New Roman"/>
          <w:sz w:val="24"/>
          <w:szCs w:val="24"/>
        </w:rPr>
        <w:t>3</w:t>
      </w:r>
      <w:r>
        <w:rPr>
          <w:rFonts w:hint="eastAsia" w:ascii="Times New Roman" w:hAnsi="宋体" w:eastAsia="宋体" w:cs="Times New Roman"/>
          <w:sz w:val="24"/>
          <w:szCs w:val="24"/>
        </w:rPr>
        <w:t xml:space="preserve">  阿什旦牦牛</w:t>
      </w:r>
      <w:r>
        <w:rPr>
          <w:rFonts w:hint="eastAsia" w:ascii="Times New Roman" w:hAnsi="宋体" w:eastAsia="宋体" w:cs="Times New Roman"/>
          <w:sz w:val="24"/>
          <w:szCs w:val="24"/>
          <w:lang w:val="en-US" w:eastAsia="zh-CN"/>
        </w:rPr>
        <w:t>的</w:t>
      </w:r>
      <w:r>
        <w:rPr>
          <w:rFonts w:hint="eastAsia" w:ascii="Times New Roman" w:hAnsi="宋体" w:eastAsia="宋体" w:cs="Times New Roman"/>
          <w:sz w:val="24"/>
          <w:szCs w:val="24"/>
        </w:rPr>
        <w:t xml:space="preserve">体尺体重   </w:t>
      </w:r>
    </w:p>
    <w:tbl>
      <w:tblPr>
        <w:tblStyle w:val="10"/>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08"/>
        <w:gridCol w:w="562"/>
        <w:gridCol w:w="1453"/>
        <w:gridCol w:w="1453"/>
        <w:gridCol w:w="1453"/>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65" w:type="dxa"/>
            <w:noWrap/>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年龄</w:t>
            </w:r>
          </w:p>
        </w:tc>
        <w:tc>
          <w:tcPr>
            <w:tcW w:w="708" w:type="dxa"/>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性别</w:t>
            </w:r>
          </w:p>
        </w:tc>
        <w:tc>
          <w:tcPr>
            <w:tcW w:w="562" w:type="dxa"/>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数量</w:t>
            </w:r>
          </w:p>
        </w:tc>
        <w:tc>
          <w:tcPr>
            <w:tcW w:w="1453" w:type="dxa"/>
            <w:noWrap/>
            <w:vAlign w:val="center"/>
          </w:tcPr>
          <w:p>
            <w:pPr>
              <w:spacing w:line="200" w:lineRule="exact"/>
              <w:jc w:val="center"/>
              <w:rPr>
                <w:rFonts w:hint="default" w:ascii="Times New Roman" w:hAnsi="Times New Roman" w:cs="Times New Roman"/>
                <w:b/>
                <w:sz w:val="21"/>
                <w:szCs w:val="21"/>
              </w:rPr>
            </w:pPr>
            <w:r>
              <w:rPr>
                <w:rFonts w:hint="eastAsia" w:ascii="Times New Roman" w:hAnsi="Times New Roman" w:cs="Times New Roman"/>
                <w:b/>
                <w:sz w:val="21"/>
                <w:szCs w:val="21"/>
              </w:rPr>
              <w:t>体高</w:t>
            </w:r>
            <w:r>
              <w:rPr>
                <w:rFonts w:hint="eastAsia" w:ascii="Times New Roman" w:hAnsi="Times New Roman" w:cs="Times New Roman"/>
                <w:b/>
                <w:sz w:val="21"/>
                <w:szCs w:val="21"/>
                <w:lang w:val="en-US" w:eastAsia="zh-CN"/>
              </w:rPr>
              <w:t>/</w:t>
            </w:r>
            <w:r>
              <w:rPr>
                <w:rFonts w:hint="eastAsia" w:ascii="Times New Roman" w:hAnsi="Times New Roman" w:cs="Times New Roman"/>
                <w:b/>
                <w:sz w:val="21"/>
                <w:szCs w:val="21"/>
              </w:rPr>
              <w:t>㎝</w:t>
            </w:r>
          </w:p>
        </w:tc>
        <w:tc>
          <w:tcPr>
            <w:tcW w:w="1453" w:type="dxa"/>
            <w:noWrap/>
            <w:vAlign w:val="center"/>
          </w:tcPr>
          <w:p>
            <w:pPr>
              <w:spacing w:line="200" w:lineRule="exact"/>
              <w:jc w:val="center"/>
              <w:rPr>
                <w:rFonts w:hint="default" w:ascii="Times New Roman" w:hAnsi="Times New Roman" w:cs="Times New Roman"/>
                <w:b/>
                <w:sz w:val="21"/>
                <w:szCs w:val="21"/>
              </w:rPr>
            </w:pPr>
            <w:r>
              <w:rPr>
                <w:rFonts w:hint="eastAsia" w:ascii="Times New Roman" w:hAnsi="Times New Roman" w:cs="Times New Roman"/>
                <w:b/>
                <w:sz w:val="21"/>
                <w:szCs w:val="21"/>
              </w:rPr>
              <w:t>体斜长</w:t>
            </w:r>
            <w:r>
              <w:rPr>
                <w:rFonts w:hint="eastAsia" w:ascii="Times New Roman" w:hAnsi="Times New Roman" w:cs="Times New Roman"/>
                <w:b/>
                <w:sz w:val="21"/>
                <w:szCs w:val="21"/>
                <w:lang w:val="en-US" w:eastAsia="zh-CN"/>
              </w:rPr>
              <w:t>/</w:t>
            </w:r>
            <w:r>
              <w:rPr>
                <w:rFonts w:hint="eastAsia" w:ascii="Times New Roman" w:hAnsi="Times New Roman" w:cs="Times New Roman"/>
                <w:b/>
                <w:sz w:val="21"/>
                <w:szCs w:val="21"/>
              </w:rPr>
              <w:t>㎝</w:t>
            </w:r>
          </w:p>
        </w:tc>
        <w:tc>
          <w:tcPr>
            <w:tcW w:w="1453" w:type="dxa"/>
            <w:noWrap/>
            <w:vAlign w:val="center"/>
          </w:tcPr>
          <w:p>
            <w:pPr>
              <w:spacing w:line="200" w:lineRule="exact"/>
              <w:jc w:val="center"/>
              <w:rPr>
                <w:rFonts w:hint="default" w:ascii="Times New Roman" w:hAnsi="Times New Roman" w:cs="Times New Roman"/>
                <w:b/>
                <w:sz w:val="21"/>
                <w:szCs w:val="21"/>
              </w:rPr>
            </w:pPr>
            <w:r>
              <w:rPr>
                <w:rFonts w:hint="eastAsia" w:ascii="Times New Roman" w:hAnsi="Times New Roman" w:cs="Times New Roman"/>
                <w:b/>
                <w:sz w:val="21"/>
                <w:szCs w:val="21"/>
              </w:rPr>
              <w:t>胸围</w:t>
            </w:r>
            <w:r>
              <w:rPr>
                <w:rFonts w:hint="eastAsia" w:ascii="Times New Roman" w:hAnsi="Times New Roman" w:cs="Times New Roman"/>
                <w:b/>
                <w:sz w:val="21"/>
                <w:szCs w:val="21"/>
                <w:lang w:val="en-US" w:eastAsia="zh-CN"/>
              </w:rPr>
              <w:t>/</w:t>
            </w:r>
            <w:r>
              <w:rPr>
                <w:rFonts w:hint="eastAsia" w:ascii="Times New Roman" w:hAnsi="Times New Roman" w:cs="Times New Roman"/>
                <w:b/>
                <w:sz w:val="21"/>
                <w:szCs w:val="21"/>
              </w:rPr>
              <w:t>㎝</w:t>
            </w:r>
          </w:p>
        </w:tc>
        <w:tc>
          <w:tcPr>
            <w:tcW w:w="1725" w:type="dxa"/>
            <w:vAlign w:val="center"/>
          </w:tcPr>
          <w:p>
            <w:pPr>
              <w:spacing w:line="200" w:lineRule="exact"/>
              <w:jc w:val="center"/>
              <w:rPr>
                <w:rFonts w:hint="default" w:ascii="Times New Roman" w:hAnsi="Times New Roman" w:cs="Times New Roman"/>
                <w:b/>
                <w:sz w:val="21"/>
                <w:szCs w:val="21"/>
              </w:rPr>
            </w:pPr>
            <w:r>
              <w:rPr>
                <w:rFonts w:hint="eastAsia" w:ascii="Times New Roman" w:hAnsi="Times New Roman" w:cs="Times New Roman"/>
                <w:b/>
                <w:sz w:val="21"/>
                <w:szCs w:val="21"/>
              </w:rPr>
              <w:t>体重</w:t>
            </w:r>
            <w:r>
              <w:rPr>
                <w:rFonts w:hint="eastAsia" w:ascii="Times New Roman" w:hAnsi="Times New Roman" w:cs="Times New Roman"/>
                <w:b/>
                <w:sz w:val="21"/>
                <w:szCs w:val="21"/>
                <w:lang w:val="en-US" w:eastAsia="zh-CN"/>
              </w:rPr>
              <w:t>/</w:t>
            </w:r>
            <w:r>
              <w:rPr>
                <w:rFonts w:hint="eastAsia" w:ascii="Times New Roman" w:hAnsi="Times New Roman" w:cs="Times New Roman"/>
                <w:b/>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restart"/>
            <w:noWrap/>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初生</w:t>
            </w: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公</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192</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55.34±3.25</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53.12±3.54</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59.78±4.02</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15.24±0.77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continue"/>
            <w:noWrap/>
            <w:vAlign w:val="center"/>
          </w:tcPr>
          <w:p>
            <w:pPr>
              <w:spacing w:line="200" w:lineRule="exact"/>
              <w:jc w:val="center"/>
              <w:rPr>
                <w:rFonts w:hint="default" w:ascii="Times New Roman" w:hAnsi="Times New Roman" w:cs="Times New Roman"/>
                <w:b/>
                <w:sz w:val="21"/>
                <w:szCs w:val="21"/>
              </w:rPr>
            </w:pP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母</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153</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52.01±4.41</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51.75±4.21</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58.04±5.44</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14.36±0.94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restart"/>
            <w:noWrap/>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0.5岁</w:t>
            </w: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公</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188</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86.42±4.03</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90.12±4.44</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114.75±6.69</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85.02±6.95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continue"/>
            <w:noWrap/>
            <w:vAlign w:val="center"/>
          </w:tcPr>
          <w:p>
            <w:pPr>
              <w:spacing w:line="200" w:lineRule="exact"/>
              <w:jc w:val="center"/>
              <w:rPr>
                <w:rFonts w:hint="default" w:ascii="Times New Roman" w:hAnsi="Times New Roman" w:cs="Times New Roman"/>
                <w:b/>
                <w:sz w:val="21"/>
                <w:szCs w:val="21"/>
              </w:rPr>
            </w:pP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母</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128</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85.65±5.56</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87.94±5.57</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116.64±7.05</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80.24±7.53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restart"/>
            <w:noWrap/>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1.5岁</w:t>
            </w: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公</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172</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99.02±4.67</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106.78±5.59</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134.86±6.97</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132.54±12.23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1165" w:type="dxa"/>
            <w:vMerge w:val="continue"/>
            <w:noWrap/>
            <w:vAlign w:val="center"/>
          </w:tcPr>
          <w:p>
            <w:pPr>
              <w:spacing w:line="200" w:lineRule="exact"/>
              <w:jc w:val="center"/>
              <w:rPr>
                <w:rFonts w:hint="default" w:ascii="Times New Roman" w:hAnsi="Times New Roman" w:cs="Times New Roman"/>
                <w:b/>
                <w:sz w:val="21"/>
                <w:szCs w:val="21"/>
              </w:rPr>
            </w:pP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母</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221</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96.32±4.44</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101.85±4.85</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133.54±8.88</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126.32±11.54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restart"/>
            <w:noWrap/>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2.5岁</w:t>
            </w: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公</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190</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111.24±7.43</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121.65±7.77</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154.56±9.92</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195.34±18.</w:t>
            </w:r>
            <w:r>
              <w:rPr>
                <w:rFonts w:hint="default" w:ascii="Times New Roman" w:hAnsi="Times New Roman" w:cs="Times New Roman"/>
                <w:sz w:val="21"/>
                <w:szCs w:val="21"/>
              </w:rPr>
              <w:t>3</w:t>
            </w:r>
            <w:r>
              <w:rPr>
                <w:rFonts w:hint="default" w:ascii="Times New Roman" w:hAnsi="Times New Roman" w:eastAsia="宋体"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continue"/>
            <w:noWrap/>
            <w:vAlign w:val="center"/>
          </w:tcPr>
          <w:p>
            <w:pPr>
              <w:spacing w:line="200" w:lineRule="exact"/>
              <w:jc w:val="center"/>
              <w:rPr>
                <w:rFonts w:hint="default" w:ascii="Times New Roman" w:hAnsi="Times New Roman" w:cs="Times New Roman"/>
                <w:b/>
                <w:sz w:val="21"/>
                <w:szCs w:val="21"/>
              </w:rPr>
            </w:pP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母</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135</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104.96±4.12</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114.22±5.00</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145.86±6.62</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170.24±1</w:t>
            </w:r>
            <w:r>
              <w:rPr>
                <w:rFonts w:hint="default" w:ascii="Times New Roman" w:hAnsi="Times New Roman" w:cs="Times New Roman"/>
                <w:sz w:val="21"/>
                <w:szCs w:val="21"/>
              </w:rPr>
              <w:t>4</w:t>
            </w:r>
            <w:r>
              <w:rPr>
                <w:rFonts w:hint="default" w:ascii="Times New Roman" w:hAnsi="Times New Roman" w:eastAsia="宋体" w:cs="Times New Roman"/>
                <w:sz w:val="21"/>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restart"/>
            <w:noWrap/>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3.5岁</w:t>
            </w: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公</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235</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115.32±6.33</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132.25±6.47</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167.75±8.62</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255.64±2</w:t>
            </w:r>
            <w:r>
              <w:rPr>
                <w:rFonts w:hint="default" w:ascii="Times New Roman" w:hAnsi="Times New Roman" w:cs="Times New Roman"/>
                <w:sz w:val="21"/>
                <w:szCs w:val="21"/>
              </w:rPr>
              <w:t>5</w:t>
            </w:r>
            <w:r>
              <w:rPr>
                <w:rFonts w:hint="default" w:ascii="Times New Roman" w:hAnsi="Times New Roman" w:eastAsia="宋体" w:cs="Times New Roman"/>
                <w:sz w:val="21"/>
                <w:szCs w:val="21"/>
              </w:rPr>
              <w:t>.</w:t>
            </w:r>
            <w:r>
              <w:rPr>
                <w:rFonts w:hint="default" w:ascii="Times New Roman" w:hAnsi="Times New Roman" w:cs="Times New Roman"/>
                <w:sz w:val="21"/>
                <w:szCs w:val="21"/>
              </w:rPr>
              <w:t>7</w:t>
            </w:r>
            <w:r>
              <w:rPr>
                <w:rFonts w:hint="default" w:ascii="Times New Roman" w:hAnsi="Times New Roman" w:eastAsia="宋体" w:cs="Times New Roman"/>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continue"/>
            <w:noWrap/>
            <w:vAlign w:val="center"/>
          </w:tcPr>
          <w:p>
            <w:pPr>
              <w:spacing w:line="200" w:lineRule="exact"/>
              <w:jc w:val="center"/>
              <w:rPr>
                <w:rFonts w:hint="default" w:ascii="Times New Roman" w:hAnsi="Times New Roman" w:cs="Times New Roman"/>
                <w:b/>
                <w:sz w:val="21"/>
                <w:szCs w:val="21"/>
              </w:rPr>
            </w:pP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母</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242</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108.54±4.62</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120.54±5.30</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149.32±6.82</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184.36±15.</w:t>
            </w:r>
            <w:r>
              <w:rPr>
                <w:rFonts w:hint="default" w:ascii="Times New Roman" w:hAnsi="Times New Roman" w:cs="Times New Roman"/>
                <w:sz w:val="21"/>
                <w:szCs w:val="21"/>
              </w:rPr>
              <w:t>2</w:t>
            </w:r>
            <w:r>
              <w:rPr>
                <w:rFonts w:hint="default" w:ascii="Times New Roman" w:hAnsi="Times New Roman" w:eastAsia="宋体" w:cs="Times New Roman"/>
                <w:sz w:val="21"/>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restart"/>
            <w:noWrap/>
            <w:vAlign w:val="center"/>
          </w:tcPr>
          <w:p>
            <w:pPr>
              <w:spacing w:line="200" w:lineRule="exact"/>
              <w:jc w:val="center"/>
              <w:rPr>
                <w:rFonts w:hint="default" w:ascii="Times New Roman" w:hAnsi="Times New Roman" w:cs="Times New Roman"/>
                <w:b/>
                <w:sz w:val="21"/>
                <w:szCs w:val="21"/>
              </w:rPr>
            </w:pPr>
            <w:r>
              <w:rPr>
                <w:rFonts w:hint="default" w:ascii="Times New Roman" w:hAnsi="Times New Roman" w:cs="Times New Roman"/>
                <w:b/>
                <w:sz w:val="21"/>
                <w:szCs w:val="21"/>
              </w:rPr>
              <w:t>成年</w:t>
            </w: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公</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169</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131.23±6.68</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146.76±8.12</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196.63±9.94</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379.42±30.67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65" w:type="dxa"/>
            <w:vMerge w:val="continue"/>
            <w:noWrap/>
            <w:vAlign w:val="center"/>
          </w:tcPr>
          <w:p>
            <w:pPr>
              <w:jc w:val="center"/>
              <w:rPr>
                <w:rFonts w:hint="default" w:ascii="Times New Roman" w:hAnsi="Times New Roman" w:cs="Times New Roman"/>
                <w:sz w:val="21"/>
                <w:szCs w:val="21"/>
              </w:rPr>
            </w:pPr>
          </w:p>
        </w:tc>
        <w:tc>
          <w:tcPr>
            <w:tcW w:w="708" w:type="dxa"/>
            <w:vAlign w:val="center"/>
          </w:tcPr>
          <w:p>
            <w:pPr>
              <w:spacing w:line="280" w:lineRule="exact"/>
              <w:jc w:val="center"/>
              <w:rPr>
                <w:rFonts w:hint="default" w:ascii="Times New Roman" w:hAnsi="Times New Roman" w:cs="Times New Roman"/>
                <w:sz w:val="21"/>
                <w:szCs w:val="21"/>
              </w:rPr>
            </w:pPr>
            <w:r>
              <w:rPr>
                <w:rFonts w:hint="default" w:ascii="Times New Roman" w:hAnsi="Times New Roman" w:eastAsia="宋体" w:cs="Times New Roman"/>
                <w:sz w:val="21"/>
                <w:szCs w:val="21"/>
              </w:rPr>
              <w:t>母</w:t>
            </w:r>
          </w:p>
        </w:tc>
        <w:tc>
          <w:tcPr>
            <w:tcW w:w="562" w:type="dxa"/>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150</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114.34±4.88</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123.46±5.65</w:t>
            </w:r>
          </w:p>
        </w:tc>
        <w:tc>
          <w:tcPr>
            <w:tcW w:w="1453" w:type="dxa"/>
            <w:noWrap/>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165.36±7.12</w:t>
            </w:r>
          </w:p>
        </w:tc>
        <w:tc>
          <w:tcPr>
            <w:tcW w:w="1725" w:type="dxa"/>
          </w:tcPr>
          <w:p>
            <w:pPr>
              <w:spacing w:line="280" w:lineRule="atLeast"/>
              <w:jc w:val="center"/>
              <w:rPr>
                <w:rFonts w:hint="default" w:ascii="Times New Roman" w:hAnsi="Times New Roman" w:cs="Times New Roman"/>
                <w:sz w:val="21"/>
                <w:szCs w:val="21"/>
              </w:rPr>
            </w:pPr>
            <w:r>
              <w:rPr>
                <w:rFonts w:hint="default" w:ascii="Times New Roman" w:hAnsi="Times New Roman" w:eastAsia="宋体" w:cs="Times New Roman"/>
                <w:sz w:val="21"/>
                <w:szCs w:val="21"/>
              </w:rPr>
              <w:t>229.21±16.96</w:t>
            </w:r>
          </w:p>
        </w:tc>
      </w:tr>
    </w:tbl>
    <w:p>
      <w:pPr>
        <w:adjustRightInd w:val="0"/>
        <w:snapToGrid w:val="0"/>
        <w:spacing w:before="156" w:beforeLines="50"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2.5产肉性能</w:t>
      </w:r>
    </w:p>
    <w:p>
      <w:pPr>
        <w:autoSpaceDE w:val="0"/>
        <w:autoSpaceDN w:val="0"/>
        <w:adjustRightInd w:val="0"/>
        <w:snapToGrid w:val="0"/>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2019年10月中国农业科学院兰州畜牧与兽药研究</w:t>
      </w:r>
      <w:r>
        <w:rPr>
          <w:rFonts w:hint="default" w:ascii="Times New Roman" w:hAnsi="Times New Roman" w:eastAsia="宋体" w:cs="Times New Roman"/>
          <w:sz w:val="24"/>
          <w:szCs w:val="24"/>
          <w:highlight w:val="none"/>
        </w:rPr>
        <w:t>所选择青海省大通种牛场饲</w:t>
      </w:r>
      <w:r>
        <w:rPr>
          <w:rFonts w:hint="default" w:ascii="Times New Roman" w:hAnsi="Times New Roman" w:eastAsia="宋体" w:cs="Times New Roman"/>
          <w:sz w:val="24"/>
          <w:szCs w:val="24"/>
        </w:rPr>
        <w:t>养的75头4</w:t>
      </w:r>
      <w:r>
        <w:rPr>
          <w:rFonts w:hint="default" w:ascii="Times New Roman" w:hAnsi="Times New Roman" w:eastAsia="宋体" w:cs="Times New Roman"/>
          <w:kern w:val="0"/>
          <w:sz w:val="24"/>
          <w:szCs w:val="24"/>
        </w:rPr>
        <w:t>－</w:t>
      </w:r>
      <w:r>
        <w:rPr>
          <w:rFonts w:hint="default" w:ascii="Times New Roman" w:hAnsi="Times New Roman" w:eastAsia="宋体" w:cs="Times New Roman"/>
          <w:sz w:val="24"/>
          <w:szCs w:val="24"/>
        </w:rPr>
        <w:t>5岁的阿什旦牦牛（公牦牛30头，母牦牛45头）开展屠宰试验，测定结果见表5。</w:t>
      </w:r>
    </w:p>
    <w:p>
      <w:pPr>
        <w:autoSpaceDE w:val="0"/>
        <w:autoSpaceDN w:val="0"/>
        <w:adjustRightInd w:val="0"/>
        <w:snapToGrid w:val="0"/>
        <w:spacing w:line="360" w:lineRule="auto"/>
        <w:ind w:firstLine="480" w:firstLineChars="200"/>
        <w:jc w:val="left"/>
        <w:rPr>
          <w:rFonts w:hint="default" w:ascii="Times New Roman" w:hAnsi="Times New Roman" w:eastAsia="宋体" w:cs="Times New Roman"/>
          <w:sz w:val="24"/>
          <w:szCs w:val="24"/>
        </w:rPr>
      </w:pPr>
    </w:p>
    <w:p>
      <w:pPr>
        <w:widowControl/>
        <w:spacing w:line="48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表5  阿什旦牦牛屠宰性能</w:t>
      </w:r>
    </w:p>
    <w:tbl>
      <w:tblPr>
        <w:tblStyle w:val="42"/>
        <w:tblpPr w:leftFromText="180" w:rightFromText="180" w:vertAnchor="text" w:horzAnchor="page" w:tblpX="2076" w:tblpY="169"/>
        <w:tblOverlap w:val="never"/>
        <w:tblW w:w="8505" w:type="dxa"/>
        <w:tblInd w:w="0" w:type="dxa"/>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9"/>
        <w:gridCol w:w="709"/>
        <w:gridCol w:w="1559"/>
        <w:gridCol w:w="1418"/>
        <w:gridCol w:w="1275"/>
        <w:gridCol w:w="1134"/>
        <w:gridCol w:w="1701"/>
      </w:tblGrid>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性别</w:t>
            </w:r>
          </w:p>
        </w:tc>
        <w:tc>
          <w:tcPr>
            <w:tcW w:w="7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数量</w:t>
            </w:r>
          </w:p>
        </w:tc>
        <w:tc>
          <w:tcPr>
            <w:tcW w:w="155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宰前活重（kg）</w:t>
            </w:r>
          </w:p>
        </w:tc>
        <w:tc>
          <w:tcPr>
            <w:tcW w:w="141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胴体重（kg）</w:t>
            </w:r>
          </w:p>
        </w:tc>
        <w:tc>
          <w:tcPr>
            <w:tcW w:w="12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屠宰率（%）</w:t>
            </w:r>
          </w:p>
        </w:tc>
        <w:tc>
          <w:tcPr>
            <w:tcW w:w="113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肉骨比</w:t>
            </w:r>
          </w:p>
        </w:tc>
        <w:tc>
          <w:tcPr>
            <w:tcW w:w="170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眼肌面积（cm</w:t>
            </w:r>
            <w:r>
              <w:rPr>
                <w:rFonts w:hint="default" w:ascii="Times New Roman" w:hAnsi="Times New Roman" w:cs="Times New Roman"/>
                <w:b/>
                <w:bCs/>
                <w:sz w:val="21"/>
                <w:szCs w:val="21"/>
                <w:vertAlign w:val="superscript"/>
              </w:rPr>
              <w:t>2</w:t>
            </w:r>
            <w:r>
              <w:rPr>
                <w:rFonts w:hint="default" w:ascii="Times New Roman" w:hAnsi="Times New Roman" w:cs="Times New Roman"/>
                <w:b/>
                <w:bCs/>
                <w:sz w:val="21"/>
                <w:szCs w:val="21"/>
              </w:rPr>
              <w:t>）</w:t>
            </w:r>
          </w:p>
        </w:tc>
      </w:tr>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09" w:type="dxa"/>
            <w:tcBorders>
              <w:left w:val="single" w:color="7E7E7E" w:themeColor="text1" w:themeTint="80" w:sz="4" w:space="0"/>
              <w:right w:val="single" w:color="7E7E7E" w:themeColor="text1" w:themeTint="80"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公牛</w:t>
            </w:r>
          </w:p>
        </w:tc>
        <w:tc>
          <w:tcPr>
            <w:tcW w:w="709" w:type="dxa"/>
            <w:tcBorders>
              <w:left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30</w:t>
            </w:r>
          </w:p>
        </w:tc>
        <w:tc>
          <w:tcPr>
            <w:tcW w:w="1559" w:type="dxa"/>
            <w:tcBorders>
              <w:left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383.6±12.24</w:t>
            </w:r>
          </w:p>
        </w:tc>
        <w:tc>
          <w:tcPr>
            <w:tcW w:w="1418" w:type="dxa"/>
            <w:tcBorders>
              <w:left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195.0±7.52</w:t>
            </w:r>
          </w:p>
        </w:tc>
        <w:tc>
          <w:tcPr>
            <w:tcW w:w="1275" w:type="dxa"/>
            <w:tcBorders>
              <w:left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50.82</w:t>
            </w:r>
          </w:p>
        </w:tc>
        <w:tc>
          <w:tcPr>
            <w:tcW w:w="1134" w:type="dxa"/>
            <w:tcBorders>
              <w:left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4.83±0.04</w:t>
            </w:r>
          </w:p>
        </w:tc>
        <w:tc>
          <w:tcPr>
            <w:tcW w:w="1701" w:type="dxa"/>
            <w:tcBorders>
              <w:left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56.21±3.41</w:t>
            </w:r>
          </w:p>
        </w:tc>
      </w:tr>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line="200" w:lineRule="exact"/>
              <w:jc w:val="center"/>
              <w:rPr>
                <w:rFonts w:hint="default" w:ascii="Times New Roman" w:hAnsi="Times New Roman" w:cs="Times New Roman"/>
                <w:b w:val="0"/>
                <w:bCs w:val="0"/>
                <w:sz w:val="21"/>
                <w:szCs w:val="21"/>
              </w:rPr>
            </w:pPr>
            <w:r>
              <w:rPr>
                <w:rFonts w:hint="default" w:ascii="Times New Roman" w:hAnsi="Times New Roman" w:cs="Times New Roman"/>
                <w:b/>
                <w:bCs/>
                <w:sz w:val="21"/>
                <w:szCs w:val="21"/>
              </w:rPr>
              <w:t>母牛</w:t>
            </w:r>
          </w:p>
        </w:tc>
        <w:tc>
          <w:tcPr>
            <w:tcW w:w="7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45</w:t>
            </w:r>
          </w:p>
        </w:tc>
        <w:tc>
          <w:tcPr>
            <w:tcW w:w="155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232.2±8.65</w:t>
            </w:r>
          </w:p>
        </w:tc>
        <w:tc>
          <w:tcPr>
            <w:tcW w:w="141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110.5±5.56</w:t>
            </w:r>
          </w:p>
        </w:tc>
        <w:tc>
          <w:tcPr>
            <w:tcW w:w="1275"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47.38</w:t>
            </w:r>
          </w:p>
        </w:tc>
        <w:tc>
          <w:tcPr>
            <w:tcW w:w="113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4.22±0.58</w:t>
            </w:r>
          </w:p>
        </w:tc>
        <w:tc>
          <w:tcPr>
            <w:tcW w:w="1701"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line="280" w:lineRule="atLeas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45.00±3.49</w:t>
            </w:r>
          </w:p>
        </w:tc>
      </w:tr>
    </w:tbl>
    <w:p>
      <w:pPr>
        <w:adjustRightInd w:val="0"/>
        <w:snapToGrid w:val="0"/>
        <w:spacing w:before="156" w:beforeLines="50"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2.6产乳性能</w:t>
      </w:r>
    </w:p>
    <w:p>
      <w:pPr>
        <w:pStyle w:val="36"/>
        <w:numPr>
          <w:ilvl w:val="3"/>
          <w:numId w:val="0"/>
        </w:numPr>
        <w:adjustRightInd w:val="0"/>
        <w:snapToGrid w:val="0"/>
        <w:spacing w:beforeLines="0" w:afterLines="0" w:line="360" w:lineRule="auto"/>
        <w:ind w:firstLine="600" w:firstLineChars="250"/>
        <w:rPr>
          <w:rFonts w:hint="default" w:ascii="Times New Roman" w:hAnsi="Times New Roman" w:eastAsia="宋体" w:cs="Times New Roman"/>
          <w:kern w:val="2"/>
          <w:sz w:val="24"/>
          <w:szCs w:val="24"/>
          <w:highlight w:val="none"/>
        </w:rPr>
      </w:pPr>
      <w:r>
        <w:rPr>
          <w:rFonts w:hint="default" w:ascii="Times New Roman" w:hAnsi="Times New Roman" w:eastAsia="宋体" w:cs="Times New Roman"/>
          <w:kern w:val="2"/>
          <w:sz w:val="24"/>
          <w:szCs w:val="24"/>
        </w:rPr>
        <w:t>根据NY/T 2766的规定，24 h内挤乳量之和为牦牛日挤乳量，泌乳月牦牛的挤乳量为牦牛月挤乳量。每隔9d</w:t>
      </w:r>
      <w:r>
        <w:rPr>
          <w:rFonts w:hint="default" w:ascii="Times New Roman" w:hAnsi="Times New Roman" w:eastAsia="宋体" w:cs="Times New Roman"/>
          <w:kern w:val="0"/>
          <w:sz w:val="24"/>
          <w:szCs w:val="24"/>
        </w:rPr>
        <w:t>－</w:t>
      </w:r>
      <w:r>
        <w:rPr>
          <w:rFonts w:hint="default" w:ascii="Times New Roman" w:hAnsi="Times New Roman" w:eastAsia="宋体" w:cs="Times New Roman"/>
          <w:kern w:val="2"/>
          <w:sz w:val="24"/>
          <w:szCs w:val="24"/>
        </w:rPr>
        <w:t>11d测日挤乳量1次，以实际间隔天数乘以日挤乳量，3次相加为月挤乳量。2018-2021年5</w:t>
      </w:r>
      <w:r>
        <w:rPr>
          <w:rFonts w:hint="default" w:ascii="Times New Roman" w:hAnsi="Times New Roman" w:eastAsia="宋体" w:cs="Times New Roman"/>
          <w:kern w:val="0"/>
          <w:sz w:val="24"/>
          <w:szCs w:val="24"/>
        </w:rPr>
        <w:t>－</w:t>
      </w:r>
      <w:r>
        <w:rPr>
          <w:rFonts w:hint="default" w:ascii="Times New Roman" w:hAnsi="Times New Roman" w:eastAsia="宋体" w:cs="Times New Roman"/>
          <w:kern w:val="2"/>
          <w:sz w:val="24"/>
          <w:szCs w:val="24"/>
        </w:rPr>
        <w:t>9月份对120头阿什旦母牦牛产奶性能调查和测定，阿什旦牦牛挤乳期15</w:t>
      </w:r>
      <w:r>
        <w:rPr>
          <w:rFonts w:hint="default" w:ascii="Times New Roman" w:hAnsi="Times New Roman" w:eastAsia="宋体" w:cs="Times New Roman"/>
          <w:kern w:val="2"/>
          <w:sz w:val="24"/>
          <w:szCs w:val="24"/>
          <w:highlight w:val="none"/>
        </w:rPr>
        <w:t>3天，平均挤乳量为237.89±34.68kg。</w:t>
      </w:r>
    </w:p>
    <w:p>
      <w:pPr>
        <w:pStyle w:val="22"/>
        <w:adjustRightInd w:val="0"/>
        <w:snapToGrid w:val="0"/>
        <w:spacing w:line="360" w:lineRule="auto"/>
        <w:ind w:left="480" w:firstLine="0" w:firstLineChars="0"/>
        <w:rPr>
          <w:rFonts w:hint="default" w:ascii="Times New Roman" w:hAnsi="Times New Roman" w:cs="Times New Roman"/>
          <w:kern w:val="2"/>
          <w:sz w:val="24"/>
          <w:szCs w:val="24"/>
          <w:highlight w:val="none"/>
        </w:rPr>
      </w:pPr>
      <w:r>
        <w:rPr>
          <w:rFonts w:hint="default" w:ascii="Times New Roman" w:hAnsi="Times New Roman" w:cs="Times New Roman"/>
          <w:kern w:val="2"/>
          <w:sz w:val="24"/>
          <w:szCs w:val="24"/>
          <w:highlight w:val="none"/>
        </w:rPr>
        <w:t>2.7繁殖性能</w:t>
      </w:r>
    </w:p>
    <w:p>
      <w:pPr>
        <w:pStyle w:val="22"/>
        <w:spacing w:line="360" w:lineRule="auto"/>
        <w:ind w:firstLine="480"/>
        <w:rPr>
          <w:rFonts w:hint="default" w:ascii="Times New Roman" w:hAnsi="Times New Roman" w:cs="Times New Roman"/>
          <w:kern w:val="2"/>
          <w:sz w:val="24"/>
          <w:szCs w:val="24"/>
          <w:highlight w:val="none"/>
        </w:rPr>
      </w:pPr>
      <w:r>
        <w:rPr>
          <w:rFonts w:hint="default" w:ascii="Times New Roman" w:hAnsi="Times New Roman" w:cs="Times New Roman"/>
          <w:kern w:val="2"/>
          <w:sz w:val="24"/>
          <w:szCs w:val="24"/>
          <w:highlight w:val="none"/>
        </w:rPr>
        <w:t>根据牦牛的生殖生理特点，结合2018</w:t>
      </w:r>
      <w:r>
        <w:rPr>
          <w:rFonts w:hint="default" w:ascii="Times New Roman" w:hAnsi="Times New Roman" w:eastAsia="宋体" w:cs="Times New Roman"/>
          <w:kern w:val="0"/>
          <w:sz w:val="24"/>
          <w:szCs w:val="24"/>
          <w:highlight w:val="none"/>
        </w:rPr>
        <w:t>－</w:t>
      </w:r>
      <w:r>
        <w:rPr>
          <w:rFonts w:hint="default" w:ascii="Times New Roman" w:hAnsi="Times New Roman" w:cs="Times New Roman"/>
          <w:kern w:val="2"/>
          <w:sz w:val="24"/>
          <w:szCs w:val="24"/>
          <w:highlight w:val="none"/>
        </w:rPr>
        <w:t>2022年在青海省大通种牛场阿什旦牦牛繁殖性能的调查结果，最后确定阿什旦牦牛公牦牛性成熟3岁，初配年龄</w:t>
      </w:r>
      <w:r>
        <w:rPr>
          <w:rFonts w:hint="eastAsia" w:ascii="Times New Roman" w:cs="Times New Roman"/>
          <w:kern w:val="2"/>
          <w:sz w:val="24"/>
          <w:szCs w:val="24"/>
          <w:highlight w:val="none"/>
          <w:lang w:val="en-US" w:eastAsia="zh-CN"/>
        </w:rPr>
        <w:t>3.5</w:t>
      </w:r>
      <w:r>
        <w:rPr>
          <w:rFonts w:hint="default" w:ascii="Times New Roman" w:hAnsi="Times New Roman" w:cs="Times New Roman"/>
          <w:kern w:val="2"/>
          <w:sz w:val="24"/>
          <w:szCs w:val="24"/>
          <w:highlight w:val="none"/>
        </w:rPr>
        <w:t>岁，利用年限8年左右。母牦牛初情期1.5</w:t>
      </w:r>
      <w:r>
        <w:rPr>
          <w:rFonts w:hint="default" w:ascii="Times New Roman" w:hAnsi="Times New Roman" w:eastAsia="宋体" w:cs="Times New Roman"/>
          <w:kern w:val="0"/>
          <w:sz w:val="24"/>
          <w:szCs w:val="24"/>
          <w:highlight w:val="none"/>
        </w:rPr>
        <w:t>－</w:t>
      </w:r>
      <w:r>
        <w:rPr>
          <w:rFonts w:hint="default" w:ascii="Times New Roman" w:hAnsi="Times New Roman" w:cs="Times New Roman"/>
          <w:kern w:val="2"/>
          <w:sz w:val="24"/>
          <w:szCs w:val="24"/>
          <w:highlight w:val="none"/>
        </w:rPr>
        <w:t>2.5岁，初配年龄3岁，发情集中在7月</w:t>
      </w:r>
      <w:r>
        <w:rPr>
          <w:rFonts w:hint="default" w:ascii="Times New Roman" w:hAnsi="Times New Roman" w:eastAsia="宋体" w:cs="Times New Roman"/>
          <w:kern w:val="0"/>
          <w:sz w:val="24"/>
          <w:szCs w:val="24"/>
          <w:highlight w:val="none"/>
        </w:rPr>
        <w:t>－</w:t>
      </w:r>
      <w:r>
        <w:rPr>
          <w:rFonts w:hint="default" w:ascii="Times New Roman" w:hAnsi="Times New Roman" w:cs="Times New Roman"/>
          <w:kern w:val="2"/>
          <w:sz w:val="24"/>
          <w:szCs w:val="24"/>
          <w:highlight w:val="none"/>
        </w:rPr>
        <w:t>9月，妊娠期250</w:t>
      </w:r>
      <w:r>
        <w:rPr>
          <w:rFonts w:hint="eastAsia" w:ascii="Times New Roman" w:cs="Times New Roman"/>
          <w:kern w:val="2"/>
          <w:sz w:val="24"/>
          <w:szCs w:val="24"/>
          <w:highlight w:val="none"/>
          <w:lang w:val="en-US" w:eastAsia="zh-CN"/>
        </w:rPr>
        <w:t>d</w:t>
      </w:r>
      <w:r>
        <w:rPr>
          <w:rFonts w:hint="default" w:ascii="Times New Roman" w:hAnsi="Times New Roman" w:eastAsia="宋体" w:cs="Times New Roman"/>
          <w:kern w:val="0"/>
          <w:sz w:val="24"/>
          <w:szCs w:val="24"/>
          <w:highlight w:val="none"/>
        </w:rPr>
        <w:t>－</w:t>
      </w:r>
      <w:r>
        <w:rPr>
          <w:rFonts w:hint="default" w:ascii="Times New Roman" w:hAnsi="Times New Roman" w:cs="Times New Roman"/>
          <w:kern w:val="2"/>
          <w:sz w:val="24"/>
          <w:szCs w:val="24"/>
          <w:highlight w:val="none"/>
        </w:rPr>
        <w:t>260d。在自然群体中，阿什旦牦牛繁殖成活率为60%</w:t>
      </w:r>
      <w:r>
        <w:rPr>
          <w:rFonts w:hint="default" w:ascii="Times New Roman" w:hAnsi="Times New Roman" w:cs="Times New Roman"/>
          <w:kern w:val="2"/>
          <w:sz w:val="24"/>
          <w:szCs w:val="24"/>
          <w:highlight w:val="none"/>
          <w:lang w:val="en-US" w:eastAsia="zh-CN"/>
        </w:rPr>
        <w:t>以上</w:t>
      </w:r>
      <w:r>
        <w:rPr>
          <w:rFonts w:hint="default" w:ascii="Times New Roman" w:hAnsi="Times New Roman" w:cs="Times New Roman"/>
          <w:kern w:val="2"/>
          <w:sz w:val="24"/>
          <w:szCs w:val="24"/>
          <w:highlight w:val="none"/>
        </w:rPr>
        <w:t>，2年连产率50%</w:t>
      </w:r>
      <w:r>
        <w:rPr>
          <w:rFonts w:hint="default" w:ascii="Times New Roman" w:hAnsi="Times New Roman" w:eastAsia="宋体" w:cs="Times New Roman"/>
          <w:kern w:val="0"/>
          <w:sz w:val="24"/>
          <w:szCs w:val="24"/>
          <w:highlight w:val="none"/>
        </w:rPr>
        <w:t>－</w:t>
      </w:r>
      <w:r>
        <w:rPr>
          <w:rFonts w:hint="default" w:ascii="Times New Roman" w:hAnsi="Times New Roman" w:cs="Times New Roman"/>
          <w:kern w:val="2"/>
          <w:sz w:val="24"/>
          <w:szCs w:val="24"/>
          <w:highlight w:val="none"/>
        </w:rPr>
        <w:t>65%。</w:t>
      </w:r>
    </w:p>
    <w:p>
      <w:pPr>
        <w:pStyle w:val="22"/>
        <w:adjustRightInd w:val="0"/>
        <w:snapToGrid w:val="0"/>
        <w:spacing w:line="360" w:lineRule="auto"/>
        <w:ind w:firstLine="480"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2.8产毛性能</w:t>
      </w:r>
    </w:p>
    <w:p>
      <w:pPr>
        <w:adjustRightInd w:val="0"/>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成年阿什旦牦牛的毛绒产量（不包括尾毛），测定可在当地剪毛季节进行，用秤称重。尾毛两年剪取一次，要登记其尾毛长度、产量，供评定时参考。经对32头2岁阿什旦牦牛（公13头，母19头）和33头成年阿什旦牦牛（公15头，母18头）测定，成年公牦牛产毛量2.10±0.43kg，母牦牛产毛量0.67±0.24kg；2岁公牦牛产毛量0.38±0.14kg，母牦牛产毛量0.42±0.14kg。</w:t>
      </w:r>
    </w:p>
    <w:p>
      <w:pPr>
        <w:pStyle w:val="22"/>
        <w:adjustRightInd w:val="0"/>
        <w:snapToGrid w:val="0"/>
        <w:spacing w:line="360" w:lineRule="auto"/>
        <w:ind w:firstLine="480"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2.9等级评定</w:t>
      </w:r>
    </w:p>
    <w:p>
      <w:pPr>
        <w:pStyle w:val="22"/>
        <w:adjustRightInd w:val="0"/>
        <w:snapToGrid w:val="0"/>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2.9.1必备条件</w:t>
      </w:r>
    </w:p>
    <w:p>
      <w:pPr>
        <w:pStyle w:val="27"/>
        <w:numPr>
          <w:ilvl w:val="2"/>
          <w:numId w:val="0"/>
        </w:numPr>
        <w:adjustRightInd w:val="0"/>
        <w:snapToGrid w:val="0"/>
        <w:spacing w:line="360" w:lineRule="auto"/>
        <w:ind w:firstLine="480" w:firstLineChars="20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根据畜禽品种标准制订的要求，进行等级评定的牦牛必须具备以下条件：体型外貌应符合本品种特征；生殖器官发育正常；无遗传缺陷，健康状况良好；牛来源清楚，档案齐全。</w:t>
      </w:r>
    </w:p>
    <w:p>
      <w:pPr>
        <w:pStyle w:val="22"/>
        <w:adjustRightInd w:val="0"/>
        <w:snapToGrid w:val="0"/>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2.9.2体型外貌</w:t>
      </w:r>
    </w:p>
    <w:p>
      <w:pPr>
        <w:spacing w:before="4" w:line="371" w:lineRule="auto"/>
        <w:ind w:firstLine="480" w:firstLineChars="200"/>
        <w:rPr>
          <w:rFonts w:hint="default" w:ascii="Times New Roman" w:hAnsi="Times New Roman" w:cs="Times New Roman"/>
          <w:szCs w:val="21"/>
        </w:rPr>
      </w:pPr>
      <w:r>
        <w:rPr>
          <w:rFonts w:hint="default" w:ascii="Times New Roman" w:hAnsi="Times New Roman" w:cs="Times New Roman"/>
          <w:sz w:val="24"/>
          <w:szCs w:val="24"/>
        </w:rPr>
        <w:t>阿什旦牦牛按表5给出的内容进行体型外貌分项评分，凡是与给定内容不符者根据表现程度酌情减分。按体型外貌分项评分后，再按表5进行定级，公牛按特、一、二级评定等级，一级在二级的基础上评分提高5分，特级在一级的基础上再提高5分。母牛按特、一、二、三级评定等级，二级在三级的基础上评分提高5分，一级在二级的基础上再提高5分，特级在一级的基础上再提高5分（表6）。母牦牛增加了生殖器官和乳房的分值。初评应在剪毛前，剪毛后复查并调整评分。特、一级种公牦牛的体型外貌评分表中必须注明其明显的优、缺点，以供选配时参考。凡体型外貌有严重缺陷者不予评定。因外貌评分受到个人主观因素影响较大，单次外貌评定时应固定外貌评分人员。体型外貌等级评定评分见表5。评分时根据表现程度酌情减分，与满分条件偏离程度越大扣分越多。</w:t>
      </w:r>
    </w:p>
    <w:p>
      <w:pPr>
        <w:pStyle w:val="22"/>
        <w:spacing w:line="360" w:lineRule="auto"/>
        <w:jc w:val="center"/>
        <w:rPr>
          <w:bCs/>
          <w:color w:val="000000"/>
        </w:rPr>
      </w:pPr>
      <w:r>
        <w:rPr>
          <w:rFonts w:hint="eastAsia"/>
          <w:b/>
          <w:bCs/>
          <w:color w:val="000000"/>
          <w:lang w:val="en-US" w:eastAsia="zh-CN"/>
        </w:rPr>
        <w:t xml:space="preserve">                  </w:t>
      </w:r>
      <w:r>
        <w:rPr>
          <w:rFonts w:hint="eastAsia"/>
          <w:b/>
          <w:bCs/>
          <w:color w:val="000000"/>
        </w:rPr>
        <w:t>表</w:t>
      </w:r>
      <w:r>
        <w:rPr>
          <w:rFonts w:hint="eastAsia"/>
          <w:b/>
          <w:bCs/>
          <w:color w:val="000000"/>
          <w:lang w:val="en-US" w:eastAsia="zh-CN"/>
        </w:rPr>
        <w:t>5    阿什旦牦牛</w:t>
      </w:r>
      <w:r>
        <w:rPr>
          <w:rFonts w:hint="eastAsia"/>
          <w:b/>
          <w:bCs/>
          <w:color w:val="000000"/>
        </w:rPr>
        <w:t>体型</w:t>
      </w:r>
      <w:r>
        <w:rPr>
          <w:b/>
          <w:bCs/>
          <w:color w:val="000000"/>
        </w:rPr>
        <w:t>外貌评分</w:t>
      </w:r>
      <w:r>
        <w:rPr>
          <w:rFonts w:hint="eastAsia"/>
          <w:b/>
          <w:bCs/>
          <w:color w:val="000000"/>
          <w:lang w:val="en-US" w:eastAsia="zh-CN"/>
        </w:rPr>
        <w:t xml:space="preserve">                       </w:t>
      </w:r>
      <w:r>
        <w:rPr>
          <w:bCs/>
          <w:color w:val="000000"/>
        </w:rPr>
        <w:t>单位</w:t>
      </w:r>
      <w:r>
        <w:rPr>
          <w:rFonts w:hint="eastAsia"/>
          <w:bCs/>
          <w:color w:val="000000"/>
        </w:rPr>
        <w:t>为</w:t>
      </w:r>
      <w:r>
        <w:rPr>
          <w:bCs/>
          <w:color w:val="000000"/>
        </w:rPr>
        <w:t>分</w:t>
      </w:r>
    </w:p>
    <w:tbl>
      <w:tblPr>
        <w:tblStyle w:val="10"/>
        <w:tblW w:w="8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142"/>
        <w:gridCol w:w="637"/>
        <w:gridCol w:w="2418"/>
        <w:gridCol w:w="663"/>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restart"/>
            <w:noWrap w:val="0"/>
            <w:vAlign w:val="center"/>
          </w:tcPr>
          <w:p>
            <w:pPr>
              <w:pStyle w:val="22"/>
              <w:ind w:firstLine="0" w:firstLineChars="0"/>
              <w:jc w:val="center"/>
              <w:rPr>
                <w:rFonts w:ascii="Times New Roman"/>
                <w:color w:val="000000"/>
              </w:rPr>
            </w:pPr>
            <w:r>
              <w:rPr>
                <w:rFonts w:ascii="Times New Roman"/>
                <w:color w:val="000000"/>
              </w:rPr>
              <w:t>项目</w:t>
            </w:r>
          </w:p>
        </w:tc>
        <w:tc>
          <w:tcPr>
            <w:tcW w:w="2142" w:type="dxa"/>
            <w:vMerge w:val="restart"/>
            <w:noWrap w:val="0"/>
            <w:vAlign w:val="center"/>
          </w:tcPr>
          <w:p>
            <w:pPr>
              <w:pStyle w:val="22"/>
              <w:ind w:firstLine="0" w:firstLineChars="0"/>
              <w:jc w:val="center"/>
              <w:rPr>
                <w:rFonts w:ascii="Times New Roman"/>
                <w:color w:val="000000"/>
              </w:rPr>
            </w:pPr>
            <w:r>
              <w:rPr>
                <w:rFonts w:ascii="Times New Roman"/>
                <w:color w:val="000000"/>
              </w:rPr>
              <w:t>满分条件</w:t>
            </w:r>
          </w:p>
        </w:tc>
        <w:tc>
          <w:tcPr>
            <w:tcW w:w="3055" w:type="dxa"/>
            <w:gridSpan w:val="2"/>
            <w:noWrap w:val="0"/>
            <w:vAlign w:val="center"/>
          </w:tcPr>
          <w:p>
            <w:pPr>
              <w:pStyle w:val="22"/>
              <w:ind w:firstLine="0" w:firstLineChars="0"/>
              <w:jc w:val="center"/>
              <w:rPr>
                <w:rFonts w:ascii="Times New Roman"/>
                <w:color w:val="000000"/>
              </w:rPr>
            </w:pPr>
            <w:r>
              <w:rPr>
                <w:rFonts w:ascii="Times New Roman"/>
                <w:color w:val="000000"/>
              </w:rPr>
              <w:t>公牛</w:t>
            </w:r>
          </w:p>
        </w:tc>
        <w:tc>
          <w:tcPr>
            <w:tcW w:w="2945" w:type="dxa"/>
            <w:gridSpan w:val="2"/>
            <w:noWrap w:val="0"/>
            <w:vAlign w:val="center"/>
          </w:tcPr>
          <w:p>
            <w:pPr>
              <w:pStyle w:val="22"/>
              <w:ind w:firstLine="0" w:firstLineChars="0"/>
              <w:jc w:val="center"/>
              <w:rPr>
                <w:rFonts w:ascii="Times New Roman"/>
                <w:color w:val="000000"/>
              </w:rPr>
            </w:pPr>
            <w:r>
              <w:rPr>
                <w:rFonts w:ascii="Times New Roman"/>
                <w:color w:val="000000"/>
              </w:rPr>
              <w:t>母牛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noWrap w:val="0"/>
            <w:vAlign w:val="top"/>
          </w:tcPr>
          <w:p>
            <w:pPr>
              <w:pStyle w:val="22"/>
              <w:ind w:firstLine="0" w:firstLineChars="0"/>
              <w:jc w:val="center"/>
              <w:rPr>
                <w:rFonts w:ascii="Times New Roman"/>
                <w:color w:val="000000"/>
              </w:rPr>
            </w:pPr>
          </w:p>
        </w:tc>
        <w:tc>
          <w:tcPr>
            <w:tcW w:w="2142" w:type="dxa"/>
            <w:vMerge w:val="continue"/>
            <w:noWrap w:val="0"/>
            <w:vAlign w:val="top"/>
          </w:tcPr>
          <w:p>
            <w:pPr>
              <w:pStyle w:val="22"/>
              <w:ind w:firstLine="0" w:firstLineChars="0"/>
              <w:jc w:val="center"/>
              <w:rPr>
                <w:rFonts w:ascii="Times New Roman"/>
                <w:color w:val="000000"/>
              </w:rPr>
            </w:pPr>
          </w:p>
        </w:tc>
        <w:tc>
          <w:tcPr>
            <w:tcW w:w="637" w:type="dxa"/>
            <w:noWrap w:val="0"/>
            <w:vAlign w:val="top"/>
          </w:tcPr>
          <w:p>
            <w:pPr>
              <w:pStyle w:val="22"/>
              <w:ind w:firstLine="0" w:firstLineChars="0"/>
              <w:jc w:val="center"/>
              <w:rPr>
                <w:rFonts w:ascii="Times New Roman"/>
                <w:color w:val="000000"/>
              </w:rPr>
            </w:pPr>
            <w:r>
              <w:rPr>
                <w:rFonts w:ascii="Times New Roman"/>
                <w:color w:val="000000"/>
              </w:rPr>
              <w:t>满分</w:t>
            </w:r>
          </w:p>
        </w:tc>
        <w:tc>
          <w:tcPr>
            <w:tcW w:w="2418" w:type="dxa"/>
            <w:noWrap w:val="0"/>
            <w:vAlign w:val="center"/>
          </w:tcPr>
          <w:p>
            <w:pPr>
              <w:pStyle w:val="22"/>
              <w:ind w:firstLine="0" w:firstLineChars="0"/>
              <w:jc w:val="center"/>
              <w:rPr>
                <w:rFonts w:ascii="Times New Roman"/>
                <w:color w:val="000000"/>
              </w:rPr>
            </w:pPr>
            <w:r>
              <w:rPr>
                <w:rFonts w:ascii="Times New Roman"/>
                <w:color w:val="000000"/>
              </w:rPr>
              <w:t>评分及扣分说明</w:t>
            </w:r>
          </w:p>
        </w:tc>
        <w:tc>
          <w:tcPr>
            <w:tcW w:w="663" w:type="dxa"/>
            <w:noWrap w:val="0"/>
            <w:vAlign w:val="center"/>
          </w:tcPr>
          <w:p>
            <w:pPr>
              <w:pStyle w:val="22"/>
              <w:ind w:firstLine="0" w:firstLineChars="0"/>
              <w:jc w:val="center"/>
              <w:rPr>
                <w:rFonts w:ascii="Times New Roman"/>
                <w:color w:val="000000"/>
              </w:rPr>
            </w:pPr>
            <w:r>
              <w:rPr>
                <w:rFonts w:ascii="Times New Roman"/>
                <w:color w:val="000000"/>
              </w:rPr>
              <w:t>满分</w:t>
            </w:r>
          </w:p>
        </w:tc>
        <w:tc>
          <w:tcPr>
            <w:tcW w:w="2282" w:type="dxa"/>
            <w:noWrap w:val="0"/>
            <w:vAlign w:val="center"/>
          </w:tcPr>
          <w:p>
            <w:pPr>
              <w:pStyle w:val="22"/>
              <w:ind w:firstLine="0" w:firstLineChars="0"/>
              <w:jc w:val="center"/>
              <w:rPr>
                <w:rFonts w:ascii="Times New Roman"/>
                <w:color w:val="000000"/>
              </w:rPr>
            </w:pPr>
            <w:r>
              <w:rPr>
                <w:rFonts w:ascii="Times New Roman"/>
                <w:color w:val="000000"/>
              </w:rPr>
              <w:t>评分及扣分说明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1" w:hRule="atLeast"/>
        </w:trPr>
        <w:tc>
          <w:tcPr>
            <w:tcW w:w="747"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一般外貌</w:t>
            </w:r>
          </w:p>
        </w:tc>
        <w:tc>
          <w:tcPr>
            <w:tcW w:w="2142"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品种特征明显；体大而结实，各部结构匀称，结合良好；头部轮廓清晰，鼻孔开张，嘴宽大；公牦牛雄性特征明显，前后躯肌肉发育好，鬐甲隆起，颈粗短。母牦牛清秀，鬐甲稍隆起，颈长适中。</w:t>
            </w:r>
          </w:p>
        </w:tc>
        <w:tc>
          <w:tcPr>
            <w:tcW w:w="637" w:type="dxa"/>
            <w:noWrap w:val="0"/>
            <w:vAlign w:val="center"/>
          </w:tcPr>
          <w:p>
            <w:pPr>
              <w:pStyle w:val="22"/>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30</w:t>
            </w:r>
          </w:p>
        </w:tc>
        <w:tc>
          <w:tcPr>
            <w:tcW w:w="2418" w:type="dxa"/>
            <w:noWrap w:val="0"/>
            <w:vAlign w:val="center"/>
          </w:tcPr>
          <w:p>
            <w:pPr>
              <w:pStyle w:val="22"/>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ascii="Times New Roman" w:hAnsi="Times New Roman" w:eastAsia="宋体" w:cs="Times New Roman"/>
                <w:color w:val="000000"/>
                <w:kern w:val="0"/>
                <w:sz w:val="21"/>
                <w:szCs w:val="20"/>
                <w:lang w:val="en-US" w:eastAsia="zh-CN" w:bidi="ar-SA"/>
              </w:rPr>
              <w:t>符合品种特征</w:t>
            </w:r>
            <w:r>
              <w:rPr>
                <w:rFonts w:hint="eastAsia" w:ascii="Times New Roman" w:hAnsi="Times New Roman" w:eastAsia="宋体" w:cs="Times New Roman"/>
                <w:color w:val="000000"/>
                <w:kern w:val="0"/>
                <w:sz w:val="21"/>
                <w:szCs w:val="20"/>
                <w:lang w:val="en-US" w:eastAsia="zh-CN" w:bidi="ar-SA"/>
              </w:rPr>
              <w:t>10</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体大而结实，各部结构匀称，结合良好6</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头部轮廓清晰，鼻孔开张，嘴宽大4分；公牦牛雄性特征明显，颈粗短10分</w:t>
            </w:r>
            <w:r>
              <w:rPr>
                <w:rFonts w:ascii="Times New Roman" w:hAnsi="Times New Roman" w:eastAsia="宋体" w:cs="Times New Roman"/>
                <w:color w:val="000000"/>
                <w:kern w:val="0"/>
                <w:sz w:val="21"/>
                <w:szCs w:val="20"/>
                <w:lang w:val="en-US" w:eastAsia="zh-CN" w:bidi="ar-SA"/>
              </w:rPr>
              <w:t>。品种特征不明显扣</w:t>
            </w:r>
            <w:r>
              <w:rPr>
                <w:rFonts w:hint="eastAsia" w:ascii="Times New Roman" w:cs="Times New Roman"/>
                <w:color w:val="000000"/>
                <w:kern w:val="0"/>
                <w:sz w:val="21"/>
                <w:szCs w:val="20"/>
                <w:lang w:val="en-US" w:eastAsia="zh-CN" w:bidi="ar-SA"/>
              </w:rPr>
              <w:t>1</w:t>
            </w:r>
            <w:r>
              <w:rPr>
                <w:rFonts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5</w:t>
            </w:r>
            <w:r>
              <w:rPr>
                <w:rFonts w:ascii="Times New Roman" w:hAnsi="Times New Roman" w:eastAsia="宋体" w:cs="Times New Roman"/>
                <w:color w:val="000000"/>
                <w:kern w:val="0"/>
                <w:sz w:val="21"/>
                <w:szCs w:val="20"/>
                <w:lang w:val="en-US" w:eastAsia="zh-CN" w:bidi="ar-SA"/>
              </w:rPr>
              <w:t>分。其他特征不明显相应扣1～2分。</w:t>
            </w:r>
          </w:p>
        </w:tc>
        <w:tc>
          <w:tcPr>
            <w:tcW w:w="663" w:type="dxa"/>
            <w:noWrap w:val="0"/>
            <w:vAlign w:val="center"/>
          </w:tcPr>
          <w:p>
            <w:pPr>
              <w:pStyle w:val="22"/>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30</w:t>
            </w:r>
          </w:p>
        </w:tc>
        <w:tc>
          <w:tcPr>
            <w:tcW w:w="2282" w:type="dxa"/>
            <w:noWrap w:val="0"/>
            <w:vAlign w:val="center"/>
          </w:tcPr>
          <w:p>
            <w:pPr>
              <w:pStyle w:val="22"/>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ascii="Times New Roman" w:hAnsi="Times New Roman" w:eastAsia="宋体" w:cs="Times New Roman"/>
                <w:color w:val="000000"/>
                <w:kern w:val="0"/>
                <w:sz w:val="21"/>
                <w:szCs w:val="20"/>
                <w:lang w:val="en-US" w:eastAsia="zh-CN" w:bidi="ar-SA"/>
              </w:rPr>
              <w:t>符合品种特征</w:t>
            </w:r>
            <w:r>
              <w:rPr>
                <w:rFonts w:hint="eastAsia" w:ascii="Times New Roman" w:hAnsi="Times New Roman" w:eastAsia="宋体" w:cs="Times New Roman"/>
                <w:color w:val="000000"/>
                <w:kern w:val="0"/>
                <w:sz w:val="21"/>
                <w:szCs w:val="20"/>
                <w:lang w:val="en-US" w:eastAsia="zh-CN" w:bidi="ar-SA"/>
              </w:rPr>
              <w:t>10</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体大而结实，各部结构匀称6</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头部轮廓清晰，鼻孔开张，嘴宽大4分；母牦牛清秀，颈长适中10分</w:t>
            </w:r>
            <w:r>
              <w:rPr>
                <w:rFonts w:ascii="Times New Roman" w:hAnsi="Times New Roman" w:eastAsia="宋体" w:cs="Times New Roman"/>
                <w:color w:val="000000"/>
                <w:kern w:val="0"/>
                <w:sz w:val="21"/>
                <w:szCs w:val="20"/>
                <w:lang w:val="en-US" w:eastAsia="zh-CN" w:bidi="ar-SA"/>
              </w:rPr>
              <w:t>。品种特征不明显扣</w:t>
            </w:r>
            <w:r>
              <w:rPr>
                <w:rFonts w:hint="eastAsia" w:ascii="Times New Roman" w:cs="Times New Roman"/>
                <w:color w:val="000000"/>
                <w:kern w:val="0"/>
                <w:sz w:val="21"/>
                <w:szCs w:val="20"/>
                <w:lang w:val="en-US" w:eastAsia="zh-CN" w:bidi="ar-SA"/>
              </w:rPr>
              <w:t>1</w:t>
            </w:r>
            <w:r>
              <w:rPr>
                <w:rFonts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5</w:t>
            </w:r>
            <w:r>
              <w:rPr>
                <w:rFonts w:ascii="Times New Roman" w:hAnsi="Times New Roman" w:eastAsia="宋体" w:cs="Times New Roman"/>
                <w:color w:val="000000"/>
                <w:kern w:val="0"/>
                <w:sz w:val="21"/>
                <w:szCs w:val="20"/>
                <w:lang w:val="en-US" w:eastAsia="zh-CN" w:bidi="ar-SA"/>
              </w:rPr>
              <w:t>分。其他特征不明显相应扣1～2分。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体躯</w:t>
            </w:r>
          </w:p>
        </w:tc>
        <w:tc>
          <w:tcPr>
            <w:tcW w:w="2142"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胸围大，背腰直而宽；公牦牛腹部紧凑，母牛腹部大，不下垂；臀部肌肉发育良好。</w:t>
            </w:r>
          </w:p>
        </w:tc>
        <w:tc>
          <w:tcPr>
            <w:tcW w:w="637" w:type="dxa"/>
            <w:noWrap w:val="0"/>
            <w:vAlign w:val="center"/>
          </w:tcPr>
          <w:p>
            <w:pPr>
              <w:spacing w:line="240" w:lineRule="auto"/>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25</w:t>
            </w:r>
          </w:p>
        </w:tc>
        <w:tc>
          <w:tcPr>
            <w:tcW w:w="2418"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胸围大，背腰直而宽8分；公牦牛腹部紧凑7分；臀部肌肉发育良好10分。狭胸、背腰</w:t>
            </w:r>
            <w:r>
              <w:rPr>
                <w:rFonts w:hint="eastAsia" w:ascii="Times New Roman" w:hAnsi="Times New Roman" w:cs="Times New Roman"/>
                <w:color w:val="000000"/>
                <w:kern w:val="0"/>
                <w:sz w:val="21"/>
                <w:szCs w:val="20"/>
                <w:lang w:val="en-US" w:eastAsia="zh-CN" w:bidi="ar-SA"/>
              </w:rPr>
              <w:t>欠平</w:t>
            </w:r>
            <w:r>
              <w:rPr>
                <w:rFonts w:hint="eastAsia" w:ascii="Times New Roman" w:hAnsi="Times New Roman" w:eastAsia="宋体" w:cs="Times New Roman"/>
                <w:color w:val="000000"/>
                <w:kern w:val="0"/>
                <w:sz w:val="21"/>
                <w:szCs w:val="20"/>
                <w:lang w:val="en-US" w:eastAsia="zh-CN" w:bidi="ar-SA"/>
              </w:rPr>
              <w:t>扣1~3分，臀部肌肉发育不丰满1</w:t>
            </w:r>
            <w:r>
              <w:rPr>
                <w:rFonts w:ascii="Times New Roman" w:hAnsi="Times New Roman" w:eastAsia="宋体" w:cs="Times New Roman"/>
                <w:color w:val="000000"/>
                <w:kern w:val="0"/>
                <w:sz w:val="21"/>
                <w:szCs w:val="20"/>
                <w:lang w:val="en-US" w:eastAsia="zh-CN" w:bidi="ar-SA"/>
              </w:rPr>
              <w:t>～</w:t>
            </w:r>
            <w:r>
              <w:rPr>
                <w:rFonts w:hint="eastAsia" w:ascii="Times New Roman" w:hAnsi="Times New Roman" w:cs="Times New Roman"/>
                <w:color w:val="000000"/>
                <w:kern w:val="0"/>
                <w:sz w:val="21"/>
                <w:szCs w:val="20"/>
                <w:lang w:val="en-US" w:eastAsia="zh-CN" w:bidi="ar-SA"/>
              </w:rPr>
              <w:t>5</w:t>
            </w:r>
            <w:r>
              <w:rPr>
                <w:rFonts w:hint="eastAsia" w:ascii="Times New Roman" w:hAnsi="Times New Roman" w:eastAsia="宋体" w:cs="Times New Roman"/>
                <w:color w:val="000000"/>
                <w:kern w:val="0"/>
                <w:sz w:val="21"/>
                <w:szCs w:val="20"/>
                <w:lang w:val="en-US" w:eastAsia="zh-CN" w:bidi="ar-SA"/>
              </w:rPr>
              <w:t>分。</w:t>
            </w:r>
          </w:p>
        </w:tc>
        <w:tc>
          <w:tcPr>
            <w:tcW w:w="663" w:type="dxa"/>
            <w:noWrap w:val="0"/>
            <w:vAlign w:val="center"/>
          </w:tcPr>
          <w:p>
            <w:pPr>
              <w:spacing w:line="240" w:lineRule="auto"/>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25</w:t>
            </w:r>
          </w:p>
        </w:tc>
        <w:tc>
          <w:tcPr>
            <w:tcW w:w="2282"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胸围大，背腰直而宽8分；母牛腹部大，不下垂7分；臀部肌肉发育良好10分。狭胸、背腰</w:t>
            </w:r>
            <w:r>
              <w:rPr>
                <w:rFonts w:hint="eastAsia" w:ascii="Times New Roman" w:hAnsi="Times New Roman" w:cs="Times New Roman"/>
                <w:color w:val="000000"/>
                <w:kern w:val="0"/>
                <w:sz w:val="21"/>
                <w:szCs w:val="20"/>
                <w:lang w:val="en-US" w:eastAsia="zh-CN" w:bidi="ar-SA"/>
              </w:rPr>
              <w:t>欠平</w:t>
            </w:r>
            <w:r>
              <w:rPr>
                <w:rFonts w:hint="eastAsia" w:ascii="Times New Roman" w:hAnsi="Times New Roman" w:eastAsia="宋体" w:cs="Times New Roman"/>
                <w:color w:val="000000"/>
                <w:kern w:val="0"/>
                <w:sz w:val="21"/>
                <w:szCs w:val="20"/>
                <w:lang w:val="en-US" w:eastAsia="zh-CN" w:bidi="ar-SA"/>
              </w:rPr>
              <w:t>扣1~3分，臀部肌肉发育不丰满1</w:t>
            </w:r>
            <w:r>
              <w:rPr>
                <w:rFonts w:ascii="Times New Roman" w:hAnsi="Times New Roman" w:eastAsia="宋体" w:cs="Times New Roman"/>
                <w:color w:val="000000"/>
                <w:kern w:val="0"/>
                <w:sz w:val="21"/>
                <w:szCs w:val="20"/>
                <w:lang w:val="en-US" w:eastAsia="zh-CN" w:bidi="ar-SA"/>
              </w:rPr>
              <w:t>～</w:t>
            </w:r>
            <w:r>
              <w:rPr>
                <w:rFonts w:hint="eastAsia" w:ascii="Times New Roman" w:hAnsi="Times New Roman" w:cs="Times New Roman"/>
                <w:color w:val="000000"/>
                <w:kern w:val="0"/>
                <w:sz w:val="21"/>
                <w:szCs w:val="20"/>
                <w:lang w:val="en-US" w:eastAsia="zh-CN" w:bidi="ar-SA"/>
              </w:rPr>
              <w:t>5</w:t>
            </w:r>
            <w:r>
              <w:rPr>
                <w:rFonts w:hint="eastAsia" w:ascii="Times New Roman" w:hAnsi="Times New Roman" w:eastAsia="宋体" w:cs="Times New Roman"/>
                <w:color w:val="000000"/>
                <w:kern w:val="0"/>
                <w:sz w:val="21"/>
                <w:szCs w:val="20"/>
                <w:lang w:val="en-US" w:eastAsia="zh-CN"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生殖器官和乳房</w:t>
            </w:r>
          </w:p>
        </w:tc>
        <w:tc>
          <w:tcPr>
            <w:tcW w:w="2142"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公牦牛睾丸匀称</w:t>
            </w:r>
            <w:r>
              <w:rPr>
                <w:rFonts w:hint="eastAsia" w:ascii="Times New Roman" w:hAnsi="Times New Roman" w:cs="Times New Roman"/>
                <w:color w:val="000000"/>
                <w:kern w:val="0"/>
                <w:sz w:val="21"/>
                <w:szCs w:val="20"/>
                <w:lang w:val="en-US" w:eastAsia="zh-CN" w:bidi="ar-SA"/>
              </w:rPr>
              <w:t>，发育良好</w:t>
            </w:r>
            <w:r>
              <w:rPr>
                <w:rFonts w:hint="eastAsia" w:ascii="Times New Roman" w:hAnsi="Times New Roman" w:eastAsia="宋体" w:cs="Times New Roman"/>
                <w:color w:val="000000"/>
                <w:kern w:val="0"/>
                <w:sz w:val="21"/>
                <w:szCs w:val="20"/>
                <w:lang w:val="en-US" w:eastAsia="zh-CN" w:bidi="ar-SA"/>
              </w:rPr>
              <w:t>。母牦牛乳房发育好，乳头匀称。</w:t>
            </w:r>
          </w:p>
        </w:tc>
        <w:tc>
          <w:tcPr>
            <w:tcW w:w="637" w:type="dxa"/>
            <w:noWrap w:val="0"/>
            <w:vAlign w:val="center"/>
          </w:tcPr>
          <w:p>
            <w:pPr>
              <w:pStyle w:val="22"/>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cs="Times New Roman"/>
                <w:color w:val="000000"/>
                <w:kern w:val="0"/>
                <w:sz w:val="21"/>
                <w:szCs w:val="20"/>
                <w:lang w:val="en-US" w:eastAsia="zh-CN" w:bidi="ar-SA"/>
              </w:rPr>
              <w:t>20</w:t>
            </w:r>
          </w:p>
        </w:tc>
        <w:tc>
          <w:tcPr>
            <w:tcW w:w="2418" w:type="dxa"/>
            <w:noWrap w:val="0"/>
            <w:vAlign w:val="center"/>
          </w:tcPr>
          <w:p>
            <w:pPr>
              <w:pStyle w:val="22"/>
              <w:spacing w:line="240" w:lineRule="auto"/>
              <w:ind w:firstLine="0" w:firstLineChars="0"/>
              <w:jc w:val="left"/>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睾丸匀称</w:t>
            </w:r>
            <w:r>
              <w:rPr>
                <w:rFonts w:hint="eastAsia" w:ascii="Times New Roman" w:cs="Times New Roman"/>
                <w:color w:val="000000"/>
                <w:kern w:val="0"/>
                <w:sz w:val="21"/>
                <w:szCs w:val="20"/>
                <w:lang w:val="en-US" w:eastAsia="zh-CN" w:bidi="ar-SA"/>
              </w:rPr>
              <w:t>，发育良好20</w:t>
            </w:r>
            <w:r>
              <w:rPr>
                <w:rFonts w:hint="eastAsia" w:ascii="Times New Roman" w:hAnsi="Times New Roman" w:eastAsia="宋体" w:cs="Times New Roman"/>
                <w:color w:val="000000"/>
                <w:kern w:val="0"/>
                <w:sz w:val="21"/>
                <w:szCs w:val="20"/>
                <w:lang w:val="en-US" w:eastAsia="zh-CN" w:bidi="ar-SA"/>
              </w:rPr>
              <w:t>分。睾丸发育</w:t>
            </w:r>
            <w:r>
              <w:rPr>
                <w:rFonts w:hint="eastAsia" w:ascii="Times New Roman" w:cs="Times New Roman"/>
                <w:color w:val="000000"/>
                <w:kern w:val="0"/>
                <w:sz w:val="21"/>
                <w:szCs w:val="20"/>
                <w:lang w:val="en-US" w:eastAsia="zh-CN" w:bidi="ar-SA"/>
              </w:rPr>
              <w:t>不理想</w:t>
            </w:r>
            <w:r>
              <w:rPr>
                <w:rFonts w:hint="eastAsia" w:ascii="Times New Roman" w:hAnsi="Times New Roman" w:eastAsia="宋体" w:cs="Times New Roman"/>
                <w:color w:val="000000"/>
                <w:kern w:val="0"/>
                <w:sz w:val="21"/>
                <w:szCs w:val="20"/>
                <w:lang w:val="en-US" w:eastAsia="zh-CN" w:bidi="ar-SA"/>
              </w:rPr>
              <w:t>扣</w:t>
            </w:r>
            <w:r>
              <w:rPr>
                <w:rFonts w:hint="eastAsia" w:ascii="Times New Roman" w:cs="Times New Roman"/>
                <w:color w:val="000000"/>
                <w:kern w:val="0"/>
                <w:sz w:val="21"/>
                <w:szCs w:val="20"/>
                <w:lang w:val="en-US" w:eastAsia="zh-CN" w:bidi="ar-SA"/>
              </w:rPr>
              <w:t>2</w:t>
            </w:r>
            <w:r>
              <w:rPr>
                <w:rFonts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5</w:t>
            </w:r>
            <w:r>
              <w:rPr>
                <w:rFonts w:hint="eastAsia" w:ascii="Times New Roman" w:hAnsi="Times New Roman" w:eastAsia="宋体" w:cs="Times New Roman"/>
                <w:color w:val="000000"/>
                <w:kern w:val="0"/>
                <w:sz w:val="21"/>
                <w:szCs w:val="20"/>
                <w:lang w:val="en-US" w:eastAsia="zh-CN" w:bidi="ar-SA"/>
              </w:rPr>
              <w:t>分</w:t>
            </w:r>
            <w:r>
              <w:rPr>
                <w:rFonts w:hint="eastAsia" w:ascii="Times New Roman" w:cs="Times New Roman"/>
                <w:color w:val="000000"/>
                <w:kern w:val="0"/>
                <w:sz w:val="21"/>
                <w:szCs w:val="20"/>
                <w:lang w:val="en-US" w:eastAsia="zh-CN" w:bidi="ar-SA"/>
              </w:rPr>
              <w:t>。</w:t>
            </w:r>
          </w:p>
        </w:tc>
        <w:tc>
          <w:tcPr>
            <w:tcW w:w="663" w:type="dxa"/>
            <w:noWrap w:val="0"/>
            <w:vAlign w:val="center"/>
          </w:tcPr>
          <w:p>
            <w:pPr>
              <w:pStyle w:val="22"/>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20</w:t>
            </w:r>
          </w:p>
        </w:tc>
        <w:tc>
          <w:tcPr>
            <w:tcW w:w="2282" w:type="dxa"/>
            <w:noWrap w:val="0"/>
            <w:vAlign w:val="center"/>
          </w:tcPr>
          <w:p>
            <w:pPr>
              <w:pStyle w:val="22"/>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母牦牛乳房发育好，乳头匀称</w:t>
            </w:r>
            <w:r>
              <w:rPr>
                <w:rFonts w:hint="eastAsia" w:ascii="Times New Roman" w:cs="Times New Roman"/>
                <w:color w:val="000000"/>
                <w:kern w:val="0"/>
                <w:sz w:val="21"/>
                <w:szCs w:val="20"/>
                <w:lang w:val="en-US" w:eastAsia="zh-CN" w:bidi="ar-SA"/>
              </w:rPr>
              <w:t>20分</w:t>
            </w:r>
            <w:r>
              <w:rPr>
                <w:rFonts w:ascii="Times New Roman" w:hAnsi="Times New Roman" w:eastAsia="宋体" w:cs="Times New Roman"/>
                <w:color w:val="000000"/>
                <w:kern w:val="0"/>
                <w:sz w:val="21"/>
                <w:szCs w:val="20"/>
                <w:lang w:val="en-US" w:eastAsia="zh-CN" w:bidi="ar-SA"/>
              </w:rPr>
              <w:t>。乳房发育</w:t>
            </w:r>
            <w:r>
              <w:rPr>
                <w:rFonts w:hint="eastAsia" w:ascii="Times New Roman" w:cs="Times New Roman"/>
                <w:color w:val="000000"/>
                <w:kern w:val="0"/>
                <w:sz w:val="21"/>
                <w:szCs w:val="20"/>
                <w:lang w:val="en-US" w:eastAsia="zh-CN" w:bidi="ar-SA"/>
              </w:rPr>
              <w:t>不理想</w:t>
            </w:r>
            <w:r>
              <w:rPr>
                <w:rFonts w:ascii="Times New Roman" w:hAnsi="Times New Roman" w:eastAsia="宋体" w:cs="Times New Roman"/>
                <w:color w:val="000000"/>
                <w:kern w:val="0"/>
                <w:sz w:val="21"/>
                <w:szCs w:val="20"/>
                <w:lang w:val="en-US" w:eastAsia="zh-CN" w:bidi="ar-SA"/>
              </w:rPr>
              <w:t>扣3～</w:t>
            </w:r>
            <w:r>
              <w:rPr>
                <w:rFonts w:hint="eastAsia" w:ascii="Times New Roman" w:cs="Times New Roman"/>
                <w:color w:val="000000"/>
                <w:kern w:val="0"/>
                <w:sz w:val="21"/>
                <w:szCs w:val="20"/>
                <w:lang w:val="en-US" w:eastAsia="zh-CN" w:bidi="ar-SA"/>
              </w:rPr>
              <w:t>5</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w:t>
            </w:r>
          </w:p>
        </w:tc>
        <w:tc>
          <w:tcPr>
            <w:tcW w:w="2142" w:type="dxa"/>
            <w:noWrap w:val="0"/>
            <w:vAlign w:val="top"/>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肢蹄端正结实，两肢间距宽，蹄形正，蹄质坚实，蹄壁光滑，蹄缝紧。</w:t>
            </w:r>
          </w:p>
        </w:tc>
        <w:tc>
          <w:tcPr>
            <w:tcW w:w="637" w:type="dxa"/>
            <w:noWrap w:val="0"/>
            <w:vAlign w:val="center"/>
          </w:tcPr>
          <w:p>
            <w:pPr>
              <w:spacing w:line="240" w:lineRule="auto"/>
              <w:jc w:val="center"/>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w:t>
            </w:r>
            <w:r>
              <w:rPr>
                <w:rFonts w:hint="eastAsia" w:ascii="Times New Roman" w:hAnsi="Times New Roman" w:cs="Times New Roman"/>
                <w:color w:val="000000"/>
                <w:kern w:val="0"/>
                <w:sz w:val="21"/>
                <w:szCs w:val="20"/>
                <w:lang w:val="en-US" w:eastAsia="zh-CN" w:bidi="ar-SA"/>
              </w:rPr>
              <w:t>0</w:t>
            </w:r>
          </w:p>
        </w:tc>
        <w:tc>
          <w:tcPr>
            <w:tcW w:w="2418"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肢蹄端正结实</w:t>
            </w:r>
            <w:r>
              <w:rPr>
                <w:rFonts w:hint="eastAsia" w:ascii="Times New Roman" w:hAnsi="Times New Roman" w:cs="Times New Roman"/>
                <w:color w:val="000000"/>
                <w:kern w:val="0"/>
                <w:sz w:val="21"/>
                <w:szCs w:val="20"/>
                <w:lang w:val="en-US" w:eastAsia="zh-CN" w:bidi="ar-SA"/>
              </w:rPr>
              <w:t>4</w:t>
            </w:r>
            <w:r>
              <w:rPr>
                <w:rFonts w:hint="eastAsia" w:ascii="Times New Roman" w:hAnsi="Times New Roman" w:eastAsia="宋体" w:cs="Times New Roman"/>
                <w:color w:val="000000"/>
                <w:kern w:val="0"/>
                <w:sz w:val="21"/>
                <w:szCs w:val="20"/>
                <w:lang w:val="en-US" w:eastAsia="zh-CN" w:bidi="ar-SA"/>
              </w:rPr>
              <w:t>分；两肢间距宽</w:t>
            </w:r>
            <w:r>
              <w:rPr>
                <w:rFonts w:hint="eastAsia" w:ascii="Times New Roman" w:hAnsi="Times New Roman" w:cs="Times New Roman"/>
                <w:color w:val="000000"/>
                <w:kern w:val="0"/>
                <w:sz w:val="21"/>
                <w:szCs w:val="20"/>
                <w:lang w:val="en-US" w:eastAsia="zh-CN" w:bidi="ar-SA"/>
              </w:rPr>
              <w:t>4</w:t>
            </w:r>
            <w:r>
              <w:rPr>
                <w:rFonts w:hint="eastAsia" w:ascii="Times New Roman" w:hAnsi="Times New Roman" w:eastAsia="宋体" w:cs="Times New Roman"/>
                <w:color w:val="000000"/>
                <w:kern w:val="0"/>
                <w:sz w:val="21"/>
                <w:szCs w:val="20"/>
                <w:lang w:val="en-US" w:eastAsia="zh-CN" w:bidi="ar-SA"/>
              </w:rPr>
              <w:t>分，蹄形正，蹄质坚实</w:t>
            </w:r>
            <w:r>
              <w:rPr>
                <w:rFonts w:hint="eastAsia" w:ascii="Times New Roman" w:hAnsi="Times New Roman" w:cs="Times New Roman"/>
                <w:color w:val="000000"/>
                <w:kern w:val="0"/>
                <w:sz w:val="21"/>
                <w:szCs w:val="20"/>
                <w:lang w:val="en-US" w:eastAsia="zh-CN" w:bidi="ar-SA"/>
              </w:rPr>
              <w:t>2</w:t>
            </w:r>
            <w:r>
              <w:rPr>
                <w:rFonts w:hint="eastAsia" w:ascii="Times New Roman" w:hAnsi="Times New Roman" w:eastAsia="宋体" w:cs="Times New Roman"/>
                <w:color w:val="000000"/>
                <w:kern w:val="0"/>
                <w:sz w:val="21"/>
                <w:szCs w:val="20"/>
                <w:lang w:val="en-US" w:eastAsia="zh-CN" w:bidi="ar-SA"/>
              </w:rPr>
              <w:t>分。肢蹄轻度缺陷相应扣1～3分。</w:t>
            </w:r>
          </w:p>
        </w:tc>
        <w:tc>
          <w:tcPr>
            <w:tcW w:w="663" w:type="dxa"/>
            <w:noWrap w:val="0"/>
            <w:vAlign w:val="center"/>
          </w:tcPr>
          <w:p>
            <w:pPr>
              <w:spacing w:line="240" w:lineRule="auto"/>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10</w:t>
            </w:r>
          </w:p>
        </w:tc>
        <w:tc>
          <w:tcPr>
            <w:tcW w:w="2282"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肢蹄端正结实4分；两肢间距宽4分，蹄形正，蹄质坚实2分。肢蹄轻度缺陷相应扣1～3分。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w:t>
            </w:r>
          </w:p>
        </w:tc>
        <w:tc>
          <w:tcPr>
            <w:tcW w:w="2142"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被毛光泽好，背腰及尻部绒毛厚，体侧及腹部粗毛密而长，尾毛密长，蓬松（15分）。</w:t>
            </w:r>
          </w:p>
        </w:tc>
        <w:tc>
          <w:tcPr>
            <w:tcW w:w="637" w:type="dxa"/>
            <w:noWrap w:val="0"/>
            <w:vAlign w:val="center"/>
          </w:tcPr>
          <w:p>
            <w:pPr>
              <w:pStyle w:val="22"/>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15</w:t>
            </w:r>
          </w:p>
        </w:tc>
        <w:tc>
          <w:tcPr>
            <w:tcW w:w="2418" w:type="dxa"/>
            <w:noWrap w:val="0"/>
            <w:vAlign w:val="center"/>
          </w:tcPr>
          <w:p>
            <w:pPr>
              <w:pStyle w:val="22"/>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被毛光泽好5分，背腰及尻部绒毛厚，体侧及腹部粗毛密而长5分，尾毛密长，蓬松5分。被毛光泽不亮</w:t>
            </w:r>
            <w:r>
              <w:rPr>
                <w:rFonts w:ascii="Times New Roman" w:hAnsi="Times New Roman" w:eastAsia="宋体" w:cs="Times New Roman"/>
                <w:color w:val="000000"/>
                <w:kern w:val="0"/>
                <w:sz w:val="21"/>
                <w:szCs w:val="20"/>
                <w:lang w:val="en-US" w:eastAsia="zh-CN" w:bidi="ar-SA"/>
              </w:rPr>
              <w:t>相应扣1～</w:t>
            </w:r>
            <w:r>
              <w:rPr>
                <w:rFonts w:hint="eastAsia" w:ascii="Times New Roman" w:hAnsi="Times New Roman" w:eastAsia="宋体" w:cs="Times New Roman"/>
                <w:color w:val="000000"/>
                <w:kern w:val="0"/>
                <w:sz w:val="21"/>
                <w:szCs w:val="20"/>
                <w:lang w:val="en-US" w:eastAsia="zh-CN" w:bidi="ar-SA"/>
              </w:rPr>
              <w:t>2</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被毛薄而短相应扣1分，尾毛短不密相应扣1分。</w:t>
            </w:r>
          </w:p>
        </w:tc>
        <w:tc>
          <w:tcPr>
            <w:tcW w:w="663" w:type="dxa"/>
            <w:noWrap w:val="0"/>
            <w:vAlign w:val="center"/>
          </w:tcPr>
          <w:p>
            <w:pPr>
              <w:pStyle w:val="22"/>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15</w:t>
            </w:r>
          </w:p>
        </w:tc>
        <w:tc>
          <w:tcPr>
            <w:tcW w:w="2282" w:type="dxa"/>
            <w:noWrap w:val="0"/>
            <w:vAlign w:val="center"/>
          </w:tcPr>
          <w:p>
            <w:pPr>
              <w:pStyle w:val="22"/>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被毛光泽好5分，背腰及尻部绒毛厚，体侧及腹部粗毛密而长5分，尾毛密长，蓬松5分。被毛光泽不亮</w:t>
            </w:r>
            <w:r>
              <w:rPr>
                <w:rFonts w:ascii="Times New Roman" w:hAnsi="Times New Roman" w:eastAsia="宋体" w:cs="Times New Roman"/>
                <w:color w:val="000000"/>
                <w:kern w:val="0"/>
                <w:sz w:val="21"/>
                <w:szCs w:val="20"/>
                <w:lang w:val="en-US" w:eastAsia="zh-CN" w:bidi="ar-SA"/>
              </w:rPr>
              <w:t>相应扣1～</w:t>
            </w:r>
            <w:r>
              <w:rPr>
                <w:rFonts w:hint="eastAsia" w:ascii="Times New Roman" w:hAnsi="Times New Roman" w:eastAsia="宋体" w:cs="Times New Roman"/>
                <w:color w:val="000000"/>
                <w:kern w:val="0"/>
                <w:sz w:val="21"/>
                <w:szCs w:val="20"/>
                <w:lang w:val="en-US" w:eastAsia="zh-CN" w:bidi="ar-SA"/>
              </w:rPr>
              <w:t>2</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被毛薄而短相应扣1分，尾毛短不密相应扣1分。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gridSpan w:val="2"/>
            <w:noWrap w:val="0"/>
            <w:vAlign w:val="top"/>
          </w:tcPr>
          <w:p>
            <w:pPr>
              <w:pStyle w:val="22"/>
              <w:ind w:firstLine="0" w:firstLineChars="0"/>
              <w:jc w:val="center"/>
              <w:rPr>
                <w:rFonts w:ascii="Times New Roman"/>
                <w:color w:val="000000"/>
              </w:rPr>
            </w:pPr>
            <w:r>
              <w:rPr>
                <w:rFonts w:ascii="Times New Roman"/>
                <w:color w:val="000000"/>
              </w:rPr>
              <w:t>合计</w:t>
            </w:r>
          </w:p>
        </w:tc>
        <w:tc>
          <w:tcPr>
            <w:tcW w:w="637" w:type="dxa"/>
            <w:noWrap w:val="0"/>
            <w:vAlign w:val="center"/>
          </w:tcPr>
          <w:p>
            <w:pPr>
              <w:pStyle w:val="22"/>
              <w:ind w:firstLine="0" w:firstLineChars="0"/>
              <w:jc w:val="center"/>
              <w:rPr>
                <w:rFonts w:ascii="Times New Roman"/>
                <w:color w:val="000000"/>
              </w:rPr>
            </w:pPr>
            <w:r>
              <w:rPr>
                <w:rFonts w:ascii="Times New Roman"/>
                <w:color w:val="000000"/>
              </w:rPr>
              <w:t>100</w:t>
            </w:r>
          </w:p>
        </w:tc>
        <w:tc>
          <w:tcPr>
            <w:tcW w:w="2418" w:type="dxa"/>
            <w:noWrap w:val="0"/>
            <w:vAlign w:val="center"/>
          </w:tcPr>
          <w:p>
            <w:pPr>
              <w:pStyle w:val="22"/>
              <w:ind w:firstLine="0" w:firstLineChars="0"/>
              <w:jc w:val="center"/>
              <w:rPr>
                <w:rFonts w:ascii="Times New Roman"/>
                <w:color w:val="FF0000"/>
              </w:rPr>
            </w:pPr>
          </w:p>
        </w:tc>
        <w:tc>
          <w:tcPr>
            <w:tcW w:w="663" w:type="dxa"/>
            <w:noWrap w:val="0"/>
            <w:vAlign w:val="center"/>
          </w:tcPr>
          <w:p>
            <w:pPr>
              <w:pStyle w:val="22"/>
              <w:ind w:firstLine="0" w:firstLineChars="0"/>
              <w:jc w:val="center"/>
              <w:rPr>
                <w:rFonts w:ascii="Times New Roman"/>
                <w:color w:val="000000"/>
              </w:rPr>
            </w:pPr>
            <w:r>
              <w:rPr>
                <w:rFonts w:ascii="Times New Roman"/>
                <w:color w:val="000000"/>
              </w:rPr>
              <w:t>100</w:t>
            </w:r>
          </w:p>
        </w:tc>
        <w:tc>
          <w:tcPr>
            <w:tcW w:w="2282" w:type="dxa"/>
            <w:noWrap w:val="0"/>
            <w:vAlign w:val="center"/>
          </w:tcPr>
          <w:p>
            <w:pPr>
              <w:pStyle w:val="22"/>
              <w:ind w:firstLine="0" w:firstLineChars="0"/>
              <w:jc w:val="center"/>
              <w:rPr>
                <w:rFonts w:ascii="Times New Roman"/>
                <w:color w:val="FF0000"/>
              </w:rPr>
            </w:pPr>
          </w:p>
        </w:tc>
      </w:tr>
    </w:tbl>
    <w:p>
      <w:pPr>
        <w:pStyle w:val="40"/>
        <w:numPr>
          <w:ilvl w:val="0"/>
          <w:numId w:val="0"/>
        </w:numPr>
        <w:adjustRightInd w:val="0"/>
        <w:snapToGrid w:val="0"/>
        <w:spacing w:beforeLines="0" w:afterLines="0" w:line="360" w:lineRule="auto"/>
        <w:rPr>
          <w:rFonts w:ascii="Calibri" w:hAnsi="Calibri" w:eastAsia="宋体"/>
          <w:kern w:val="2"/>
          <w:sz w:val="22"/>
          <w:szCs w:val="24"/>
        </w:rPr>
      </w:pPr>
    </w:p>
    <w:p>
      <w:pPr>
        <w:pStyle w:val="40"/>
        <w:numPr>
          <w:ilvl w:val="0"/>
          <w:numId w:val="0"/>
        </w:numPr>
        <w:adjustRightInd w:val="0"/>
        <w:snapToGrid w:val="0"/>
        <w:spacing w:beforeLines="0" w:afterLines="0" w:line="360" w:lineRule="auto"/>
        <w:rPr>
          <w:rFonts w:hint="default" w:ascii="Times New Roman" w:hAnsi="Times New Roman" w:eastAsia="宋体" w:cs="Times New Roman"/>
          <w:kern w:val="2"/>
          <w:sz w:val="22"/>
          <w:szCs w:val="24"/>
        </w:rPr>
      </w:pPr>
      <w:r>
        <w:rPr>
          <w:rFonts w:hint="default" w:ascii="Times New Roman" w:hAnsi="Times New Roman" w:eastAsia="宋体" w:cs="Times New Roman"/>
          <w:kern w:val="2"/>
          <w:sz w:val="22"/>
          <w:szCs w:val="24"/>
        </w:rPr>
        <w:t>表6  体型外貌等级评定</w:t>
      </w:r>
    </w:p>
    <w:tbl>
      <w:tblPr>
        <w:tblStyle w:val="10"/>
        <w:tblpPr w:leftFromText="180" w:rightFromText="180" w:vertAnchor="text" w:horzAnchor="page" w:tblpX="1672" w:tblpY="440"/>
        <w:tblOverlap w:val="never"/>
        <w:tblW w:w="8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2875"/>
        <w:gridCol w:w="3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88" w:type="dxa"/>
            <w:tcBorders>
              <w:top w:val="single" w:color="auto" w:sz="8" w:space="0"/>
              <w:left w:val="single" w:color="auto" w:sz="8" w:space="0"/>
              <w:bottom w:val="single" w:color="auto" w:sz="8"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等级</w:t>
            </w:r>
          </w:p>
        </w:tc>
        <w:tc>
          <w:tcPr>
            <w:tcW w:w="2875" w:type="dxa"/>
            <w:tcBorders>
              <w:top w:val="single" w:color="auto" w:sz="8" w:space="0"/>
              <w:left w:val="single" w:color="auto" w:sz="2" w:space="0"/>
              <w:bottom w:val="single" w:color="auto" w:sz="8"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公牛</w:t>
            </w:r>
          </w:p>
        </w:tc>
        <w:tc>
          <w:tcPr>
            <w:tcW w:w="3645" w:type="dxa"/>
            <w:tcBorders>
              <w:top w:val="single" w:color="auto" w:sz="8" w:space="0"/>
              <w:left w:val="single" w:color="auto" w:sz="2" w:space="0"/>
              <w:bottom w:val="single" w:color="auto" w:sz="8" w:space="0"/>
              <w:right w:val="single" w:color="auto" w:sz="8"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母牛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88" w:type="dxa"/>
            <w:tcBorders>
              <w:top w:val="single" w:color="auto" w:sz="8" w:space="0"/>
              <w:left w:val="single" w:color="auto" w:sz="8" w:space="0"/>
              <w:bottom w:val="single" w:color="auto" w:sz="2"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特级</w:t>
            </w:r>
          </w:p>
        </w:tc>
        <w:tc>
          <w:tcPr>
            <w:tcW w:w="2875" w:type="dxa"/>
            <w:tcBorders>
              <w:top w:val="single" w:color="auto" w:sz="8" w:space="0"/>
              <w:left w:val="single" w:color="auto" w:sz="2" w:space="0"/>
              <w:bottom w:val="single" w:color="auto" w:sz="2"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≥85</w:t>
            </w:r>
          </w:p>
        </w:tc>
        <w:tc>
          <w:tcPr>
            <w:tcW w:w="3645" w:type="dxa"/>
            <w:tcBorders>
              <w:top w:val="single" w:color="auto" w:sz="8" w:space="0"/>
              <w:left w:val="single" w:color="auto" w:sz="2" w:space="0"/>
              <w:bottom w:val="single" w:color="auto" w:sz="2" w:space="0"/>
              <w:right w:val="single" w:color="auto" w:sz="8"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88" w:type="dxa"/>
            <w:tcBorders>
              <w:top w:val="single" w:color="auto" w:sz="2" w:space="0"/>
              <w:left w:val="single" w:color="auto" w:sz="8" w:space="0"/>
              <w:bottom w:val="single" w:color="auto" w:sz="2"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一级</w:t>
            </w:r>
          </w:p>
        </w:tc>
        <w:tc>
          <w:tcPr>
            <w:tcW w:w="2875" w:type="dxa"/>
            <w:tcBorders>
              <w:top w:val="single" w:color="auto" w:sz="2" w:space="0"/>
              <w:left w:val="single" w:color="auto" w:sz="2" w:space="0"/>
              <w:bottom w:val="single" w:color="auto" w:sz="2"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≥80</w:t>
            </w:r>
          </w:p>
        </w:tc>
        <w:tc>
          <w:tcPr>
            <w:tcW w:w="3645" w:type="dxa"/>
            <w:tcBorders>
              <w:top w:val="single" w:color="auto" w:sz="2" w:space="0"/>
              <w:left w:val="single" w:color="auto" w:sz="2" w:space="0"/>
              <w:bottom w:val="single" w:color="auto" w:sz="2" w:space="0"/>
              <w:right w:val="single" w:color="auto" w:sz="8"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88" w:type="dxa"/>
            <w:tcBorders>
              <w:top w:val="single" w:color="auto" w:sz="2" w:space="0"/>
              <w:left w:val="single" w:color="auto" w:sz="8" w:space="0"/>
              <w:bottom w:val="single" w:color="auto" w:sz="2"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二级</w:t>
            </w:r>
          </w:p>
        </w:tc>
        <w:tc>
          <w:tcPr>
            <w:tcW w:w="2875" w:type="dxa"/>
            <w:tcBorders>
              <w:top w:val="single" w:color="auto" w:sz="2" w:space="0"/>
              <w:left w:val="single" w:color="auto" w:sz="2" w:space="0"/>
              <w:bottom w:val="single" w:color="auto" w:sz="2"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≥75</w:t>
            </w:r>
          </w:p>
        </w:tc>
        <w:tc>
          <w:tcPr>
            <w:tcW w:w="3645" w:type="dxa"/>
            <w:tcBorders>
              <w:top w:val="single" w:color="auto" w:sz="2" w:space="0"/>
              <w:left w:val="single" w:color="auto" w:sz="2" w:space="0"/>
              <w:bottom w:val="single" w:color="auto" w:sz="2" w:space="0"/>
              <w:right w:val="single" w:color="auto" w:sz="8"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88" w:type="dxa"/>
            <w:tcBorders>
              <w:top w:val="single" w:color="auto" w:sz="2" w:space="0"/>
              <w:left w:val="single" w:color="auto" w:sz="8" w:space="0"/>
              <w:bottom w:val="single" w:color="auto" w:sz="8"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三级</w:t>
            </w:r>
          </w:p>
        </w:tc>
        <w:tc>
          <w:tcPr>
            <w:tcW w:w="2875" w:type="dxa"/>
            <w:tcBorders>
              <w:top w:val="single" w:color="auto" w:sz="2" w:space="0"/>
              <w:left w:val="single" w:color="auto" w:sz="2" w:space="0"/>
              <w:bottom w:val="single" w:color="auto" w:sz="8" w:space="0"/>
              <w:right w:val="single" w:color="auto" w:sz="2"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w:t>
            </w:r>
          </w:p>
        </w:tc>
        <w:tc>
          <w:tcPr>
            <w:tcW w:w="3645" w:type="dxa"/>
            <w:tcBorders>
              <w:top w:val="single" w:color="auto" w:sz="2" w:space="0"/>
              <w:left w:val="single" w:color="auto" w:sz="2" w:space="0"/>
              <w:bottom w:val="single" w:color="auto" w:sz="8" w:space="0"/>
              <w:right w:val="single" w:color="auto" w:sz="8" w:space="0"/>
            </w:tcBorders>
            <w:vAlign w:val="center"/>
          </w:tcPr>
          <w:p>
            <w:pPr>
              <w:pStyle w:val="22"/>
              <w:ind w:firstLine="0" w:firstLineChars="0"/>
              <w:jc w:val="center"/>
              <w:rPr>
                <w:rFonts w:hint="default" w:ascii="Times New Roman" w:hAnsi="Times New Roman" w:cs="Times New Roman"/>
              </w:rPr>
            </w:pPr>
            <w:r>
              <w:rPr>
                <w:rFonts w:hint="default" w:ascii="Times New Roman" w:hAnsi="Times New Roman" w:cs="Times New Roman"/>
              </w:rPr>
              <w:t>≥65</w:t>
            </w:r>
          </w:p>
        </w:tc>
      </w:tr>
    </w:tbl>
    <w:p>
      <w:pPr>
        <w:pStyle w:val="22"/>
        <w:adjustRightInd w:val="0"/>
        <w:snapToGrid w:val="0"/>
        <w:spacing w:before="156" w:beforeLines="50" w:line="360" w:lineRule="auto"/>
        <w:ind w:firstLine="600" w:firstLineChars="250"/>
        <w:rPr>
          <w:rFonts w:hint="default" w:ascii="Times New Roman" w:hAnsi="Times New Roman" w:cs="Times New Roman"/>
          <w:kern w:val="2"/>
          <w:sz w:val="24"/>
          <w:szCs w:val="24"/>
        </w:rPr>
      </w:pPr>
      <w:r>
        <w:rPr>
          <w:rFonts w:hint="default" w:ascii="Times New Roman" w:hAnsi="Times New Roman" w:cs="Times New Roman"/>
          <w:kern w:val="2"/>
          <w:sz w:val="24"/>
          <w:szCs w:val="24"/>
        </w:rPr>
        <w:t>2.9.3等级评定年龄的确定</w:t>
      </w:r>
    </w:p>
    <w:p>
      <w:pPr>
        <w:pStyle w:val="22"/>
        <w:adjustRightInd w:val="0"/>
        <w:snapToGrid w:val="0"/>
        <w:spacing w:before="156" w:beforeLines="50" w:line="360" w:lineRule="auto"/>
        <w:ind w:firstLine="600" w:firstLineChars="250"/>
        <w:rPr>
          <w:rFonts w:hint="default" w:ascii="Times New Roman" w:hAnsi="Times New Roman" w:cs="Times New Roman"/>
          <w:kern w:val="2"/>
          <w:sz w:val="24"/>
          <w:szCs w:val="24"/>
        </w:rPr>
      </w:pPr>
      <w:r>
        <w:rPr>
          <w:rFonts w:hint="default" w:ascii="Times New Roman" w:hAnsi="Times New Roman" w:cs="Times New Roman"/>
          <w:position w:val="-12"/>
          <w:sz w:val="24"/>
        </w:rPr>
        <w:t>在实际生产中，目前阿什旦牦牛的评定主要有以下几个阶段。第一阶段，0.5岁</w:t>
      </w:r>
      <w:r>
        <w:rPr>
          <w:rFonts w:hint="eastAsia" w:ascii="Times New Roman" w:cs="Times New Roman"/>
          <w:position w:val="-12"/>
          <w:sz w:val="24"/>
          <w:lang w:eastAsia="zh-CN"/>
        </w:rPr>
        <w:t>“</w:t>
      </w:r>
      <w:r>
        <w:rPr>
          <w:rFonts w:hint="default" w:ascii="Times New Roman" w:hAnsi="Times New Roman" w:cs="Times New Roman"/>
          <w:position w:val="-12"/>
          <w:sz w:val="24"/>
        </w:rPr>
        <w:t>初选</w:t>
      </w:r>
      <w:r>
        <w:rPr>
          <w:rFonts w:hint="eastAsia" w:ascii="Times New Roman" w:cs="Times New Roman"/>
          <w:position w:val="-12"/>
          <w:sz w:val="24"/>
          <w:lang w:eastAsia="zh-CN"/>
        </w:rPr>
        <w:t>”</w:t>
      </w:r>
      <w:r>
        <w:rPr>
          <w:rFonts w:hint="default" w:ascii="Times New Roman" w:hAnsi="Times New Roman" w:cs="Times New Roman"/>
          <w:position w:val="-12"/>
          <w:sz w:val="24"/>
        </w:rPr>
        <w:t>。这个阶段根据犊牛初生重、入冬前个体发育、参考亲本的体型外貌和生产性能，对试选的牛犊进行初选。第二阶段，18月龄</w:t>
      </w:r>
      <w:r>
        <w:rPr>
          <w:rFonts w:hint="eastAsia" w:ascii="Times New Roman" w:cs="Times New Roman"/>
          <w:position w:val="-12"/>
          <w:sz w:val="24"/>
          <w:lang w:eastAsia="zh-CN"/>
        </w:rPr>
        <w:t>“</w:t>
      </w:r>
      <w:r>
        <w:rPr>
          <w:rFonts w:hint="default" w:ascii="Times New Roman" w:hAnsi="Times New Roman" w:cs="Times New Roman"/>
          <w:position w:val="-12"/>
          <w:sz w:val="24"/>
        </w:rPr>
        <w:t>复选</w:t>
      </w:r>
      <w:r>
        <w:rPr>
          <w:rFonts w:hint="eastAsia" w:ascii="Times New Roman" w:cs="Times New Roman"/>
          <w:position w:val="-12"/>
          <w:sz w:val="24"/>
          <w:lang w:eastAsia="zh-CN"/>
        </w:rPr>
        <w:t>”</w:t>
      </w:r>
      <w:r>
        <w:rPr>
          <w:rFonts w:hint="default" w:ascii="Times New Roman" w:hAnsi="Times New Roman" w:cs="Times New Roman"/>
          <w:position w:val="-12"/>
          <w:sz w:val="24"/>
        </w:rPr>
        <w:t>。为选择的关键环节。此时经一个暖季的换毛后，体外型特征已基本定型，漫长的冷季考验了个体的抗逆能力，而牧草营养相对较好的暖季则为个体表达其生长发育的差异提供了机会。此时选种，准确率较高。第三阶段，2.5岁</w:t>
      </w:r>
      <w:r>
        <w:rPr>
          <w:rFonts w:hint="eastAsia" w:ascii="Times New Roman" w:cs="Times New Roman"/>
          <w:position w:val="-12"/>
          <w:sz w:val="24"/>
          <w:lang w:eastAsia="zh-CN"/>
        </w:rPr>
        <w:t>“</w:t>
      </w:r>
      <w:r>
        <w:rPr>
          <w:rFonts w:hint="default" w:ascii="Times New Roman" w:hAnsi="Times New Roman" w:cs="Times New Roman"/>
          <w:position w:val="-12"/>
          <w:sz w:val="24"/>
        </w:rPr>
        <w:t>再选</w:t>
      </w:r>
      <w:r>
        <w:rPr>
          <w:rFonts w:hint="eastAsia" w:ascii="Times New Roman" w:cs="Times New Roman"/>
          <w:position w:val="-12"/>
          <w:sz w:val="24"/>
          <w:lang w:eastAsia="zh-CN"/>
        </w:rPr>
        <w:t>”</w:t>
      </w:r>
      <w:r>
        <w:rPr>
          <w:rFonts w:hint="default" w:ascii="Times New Roman" w:hAnsi="Times New Roman" w:cs="Times New Roman"/>
          <w:position w:val="-12"/>
          <w:sz w:val="24"/>
        </w:rPr>
        <w:t>。这个阶段种牛开始推广，也是牦牛发育较快的时期，是选种的关键阶段。第四阶段，3.5岁</w:t>
      </w:r>
      <w:r>
        <w:rPr>
          <w:rFonts w:hint="eastAsia" w:ascii="Times New Roman" w:cs="Times New Roman"/>
          <w:position w:val="-12"/>
          <w:sz w:val="24"/>
          <w:lang w:eastAsia="zh-CN"/>
        </w:rPr>
        <w:t>“</w:t>
      </w:r>
      <w:r>
        <w:rPr>
          <w:rFonts w:hint="default" w:ascii="Times New Roman" w:hAnsi="Times New Roman" w:cs="Times New Roman"/>
          <w:position w:val="-12"/>
          <w:sz w:val="24"/>
        </w:rPr>
        <w:t>终选</w:t>
      </w:r>
      <w:r>
        <w:rPr>
          <w:rFonts w:hint="eastAsia" w:ascii="Times New Roman" w:cs="Times New Roman"/>
          <w:position w:val="-12"/>
          <w:sz w:val="24"/>
          <w:lang w:eastAsia="zh-CN"/>
        </w:rPr>
        <w:t>”</w:t>
      </w:r>
      <w:r>
        <w:rPr>
          <w:rFonts w:hint="default" w:ascii="Times New Roman" w:hAnsi="Times New Roman" w:cs="Times New Roman"/>
          <w:position w:val="-12"/>
          <w:sz w:val="24"/>
        </w:rPr>
        <w:t>。主要按本身的体型外貌、体重和体高确定综合等级。</w:t>
      </w:r>
    </w:p>
    <w:p>
      <w:pPr>
        <w:pStyle w:val="22"/>
        <w:adjustRightInd w:val="0"/>
        <w:snapToGrid w:val="0"/>
        <w:spacing w:before="156" w:beforeLines="50" w:line="360" w:lineRule="auto"/>
        <w:ind w:firstLine="600" w:firstLineChars="250"/>
        <w:rPr>
          <w:rFonts w:hint="default" w:ascii="Times New Roman" w:hAnsi="Times New Roman" w:cs="Times New Roman"/>
          <w:kern w:val="2"/>
          <w:sz w:val="24"/>
          <w:szCs w:val="24"/>
        </w:rPr>
      </w:pPr>
      <w:r>
        <w:rPr>
          <w:rFonts w:hint="default" w:ascii="Times New Roman" w:hAnsi="Times New Roman" w:cs="Times New Roman"/>
          <w:kern w:val="2"/>
          <w:sz w:val="24"/>
          <w:szCs w:val="24"/>
        </w:rPr>
        <w:t>2.9.4体重和体高</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在制定体重和体高标准时，本着既能反映当前阿什旦牦牛实际生产水平，又能促进品质提高的原则，客观地依据不同年龄、性别制定体重和体高标准。根据阿什旦牦牛测定结果，其中0.5岁（公牛188头，母牛128头）、1.5岁（公牛172头，母牛221头）、2.5岁（公牛190头，母牛135头）、3.5岁（公牛235头，母牛242头）。对公牛0.5岁、1.5岁、2.5岁、3.5岁体重和体高数据分别进行降序排列，</w:t>
      </w:r>
      <w:bookmarkStart w:id="1" w:name="_Hlk116810491"/>
      <w:r>
        <w:rPr>
          <w:rFonts w:hint="default" w:ascii="Times New Roman" w:hAnsi="Times New Roman" w:cs="Times New Roman"/>
          <w:sz w:val="24"/>
        </w:rPr>
        <w:t>排在前10%的个体为特级，10%～30%的个体为一级，30%～50%的个体为二级。</w:t>
      </w:r>
      <w:bookmarkEnd w:id="1"/>
      <w:r>
        <w:rPr>
          <w:rFonts w:hint="default" w:ascii="Times New Roman" w:hAnsi="Times New Roman" w:cs="Times New Roman"/>
          <w:sz w:val="24"/>
        </w:rPr>
        <w:t>体重和体高均四舍五入取整数，该数值为相应等级的下限标准。对母牛0.5岁、1.5岁、2.5岁、3.5岁体重和体高数据分别进行降序排列，排在前10%的个体为特级，10%～30%的个体为一级，30%～50%的个体为二级，其余10%的个体为三级。体重和体高均四舍五入取整数，该数值为相应等级的下限标准。0.5岁公母个体体重评级时不评</w:t>
      </w:r>
      <w:r>
        <w:rPr>
          <w:rFonts w:hint="default" w:ascii="Times New Roman" w:hAnsi="Times New Roman" w:cs="Times New Roman"/>
          <w:sz w:val="24"/>
          <w:highlight w:val="none"/>
        </w:rPr>
        <w:t>特级。标准编制技术小组对青海大通种牛场的阿什旦牦牛的体重、体高等进行了抽样测试，并对数据进行统计分析，结果见表7到表10</w:t>
      </w:r>
      <w:r>
        <w:rPr>
          <w:rFonts w:hint="default" w:ascii="Times New Roman" w:hAnsi="Times New Roman" w:cs="Times New Roman"/>
          <w:sz w:val="24"/>
        </w:rPr>
        <w:t>。</w:t>
      </w:r>
    </w:p>
    <w:p>
      <w:pPr>
        <w:spacing w:line="360" w:lineRule="auto"/>
        <w:jc w:val="center"/>
        <w:rPr>
          <w:rFonts w:hint="default" w:ascii="Times New Roman" w:hAnsi="Times New Roman" w:cs="Times New Roman"/>
          <w:sz w:val="24"/>
        </w:rPr>
      </w:pPr>
      <w:r>
        <w:rPr>
          <w:rFonts w:hint="default" w:ascii="Times New Roman" w:hAnsi="Times New Roman" w:cs="Times New Roman"/>
          <w:sz w:val="24"/>
        </w:rPr>
        <w:t>表7 阿什旦公牦牛体重统计</w:t>
      </w:r>
    </w:p>
    <w:tbl>
      <w:tblPr>
        <w:tblStyle w:val="10"/>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620"/>
        <w:gridCol w:w="750"/>
        <w:gridCol w:w="750"/>
        <w:gridCol w:w="750"/>
        <w:gridCol w:w="750"/>
        <w:gridCol w:w="750"/>
        <w:gridCol w:w="750"/>
        <w:gridCol w:w="750"/>
        <w:gridCol w:w="750"/>
        <w:gridCol w:w="750"/>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0.5岁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1.5岁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2.5岁</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3.5岁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试验数量（188头）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试验数量（172头）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试验数量（190头）</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试验数量（235头）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62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681"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≥99</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10.1</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≥152</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9.94</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≥227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10.1</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≥286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24</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≥85</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75</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39.9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≥133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69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40.4</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≥201</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40.0</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≥257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95</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≥77</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169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89.9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≥117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154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89.5</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≥166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171</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90.0</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≥230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215</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≥70</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188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≥105</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171</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99.4</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≥149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187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98.4</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≥213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229</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97.5</w:t>
            </w:r>
          </w:p>
        </w:tc>
      </w:tr>
    </w:tbl>
    <w:p>
      <w:pPr>
        <w:spacing w:line="360" w:lineRule="auto"/>
        <w:jc w:val="center"/>
        <w:rPr>
          <w:rFonts w:hint="default" w:ascii="Times New Roman" w:hAnsi="Times New Roman" w:cs="Times New Roman"/>
          <w:sz w:val="24"/>
        </w:rPr>
      </w:pPr>
      <w:r>
        <w:rPr>
          <w:rFonts w:hint="default" w:ascii="Times New Roman" w:hAnsi="Times New Roman" w:cs="Times New Roman"/>
          <w:sz w:val="24"/>
        </w:rPr>
        <w:t>表8 阿什旦母牦牛体重统计</w:t>
      </w:r>
    </w:p>
    <w:tbl>
      <w:tblPr>
        <w:tblStyle w:val="10"/>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709"/>
        <w:gridCol w:w="690"/>
        <w:gridCol w:w="750"/>
        <w:gridCol w:w="750"/>
        <w:gridCol w:w="750"/>
        <w:gridCol w:w="750"/>
        <w:gridCol w:w="750"/>
        <w:gridCol w:w="750"/>
        <w:gridCol w:w="750"/>
        <w:gridCol w:w="750"/>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0.5岁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1.5岁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2.5岁</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3.5岁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试验数量（128头）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试验数量（221头）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试验数量（135头）</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试验数量（242头）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09" w:type="dxa"/>
          </w:tcPr>
          <w:p>
            <w:pPr>
              <w:jc w:val="center"/>
              <w:rPr>
                <w:rFonts w:hint="default" w:ascii="Times New Roman" w:hAnsi="Times New Roman" w:cs="Times New Roman"/>
                <w:szCs w:val="21"/>
              </w:rPr>
            </w:pPr>
            <w:r>
              <w:rPr>
                <w:rFonts w:hint="default" w:ascii="Times New Roman" w:hAnsi="Times New Roman" w:cs="Times New Roman"/>
                <w:szCs w:val="21"/>
              </w:rPr>
              <w:t>数量</w:t>
            </w:r>
          </w:p>
        </w:tc>
        <w:tc>
          <w:tcPr>
            <w:tcW w:w="69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681"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≥92</w:t>
            </w:r>
          </w:p>
        </w:tc>
        <w:tc>
          <w:tcPr>
            <w:tcW w:w="709"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13</w:t>
            </w:r>
          </w:p>
        </w:tc>
        <w:tc>
          <w:tcPr>
            <w:tcW w:w="69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10.1</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≥143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22</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10.0</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≥194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10.4</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≥210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28</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≥81</w:t>
            </w:r>
          </w:p>
        </w:tc>
        <w:tc>
          <w:tcPr>
            <w:tcW w:w="709"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52</w:t>
            </w:r>
          </w:p>
        </w:tc>
        <w:tc>
          <w:tcPr>
            <w:tcW w:w="69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40.6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≥128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39.8</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≥174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56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41.5</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≥185</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105</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≥72</w:t>
            </w:r>
          </w:p>
        </w:tc>
        <w:tc>
          <w:tcPr>
            <w:tcW w:w="709"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115</w:t>
            </w:r>
          </w:p>
        </w:tc>
        <w:tc>
          <w:tcPr>
            <w:tcW w:w="69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89.8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≥113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198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89.6</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≥154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123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91.1</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≥164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219</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≥67</w:t>
            </w:r>
          </w:p>
        </w:tc>
        <w:tc>
          <w:tcPr>
            <w:tcW w:w="709"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128</w:t>
            </w:r>
          </w:p>
        </w:tc>
        <w:tc>
          <w:tcPr>
            <w:tcW w:w="69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≥101</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219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99.1</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≥144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130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96.3</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≥155</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240</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99.2</w:t>
            </w:r>
          </w:p>
        </w:tc>
      </w:tr>
    </w:tbl>
    <w:p>
      <w:pPr>
        <w:spacing w:line="360" w:lineRule="auto"/>
        <w:jc w:val="center"/>
        <w:rPr>
          <w:rFonts w:hint="default" w:ascii="Times New Roman" w:hAnsi="Times New Roman" w:cs="Times New Roman"/>
          <w:sz w:val="24"/>
        </w:rPr>
      </w:pPr>
      <w:r>
        <w:rPr>
          <w:rFonts w:hint="default" w:ascii="Times New Roman" w:hAnsi="Times New Roman" w:cs="Times New Roman"/>
          <w:sz w:val="24"/>
        </w:rPr>
        <w:t>表9 阿什旦公牦牛体高统计</w:t>
      </w:r>
    </w:p>
    <w:tbl>
      <w:tblPr>
        <w:tblStyle w:val="10"/>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620"/>
        <w:gridCol w:w="750"/>
        <w:gridCol w:w="750"/>
        <w:gridCol w:w="750"/>
        <w:gridCol w:w="750"/>
        <w:gridCol w:w="750"/>
        <w:gridCol w:w="750"/>
        <w:gridCol w:w="750"/>
        <w:gridCol w:w="750"/>
        <w:gridCol w:w="750"/>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0.5岁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1.5岁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2.5岁</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3.5岁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试验数量（188头）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试验数量（172头）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试验数量（190头）</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试验数量（235头）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62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681"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≥93</w:t>
            </w:r>
          </w:p>
        </w:tc>
        <w:tc>
          <w:tcPr>
            <w:tcW w:w="62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15</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7.98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≥105</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18</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10.5</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≥119</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23</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12.1</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≥122</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26</w:t>
            </w:r>
          </w:p>
        </w:tc>
        <w:tc>
          <w:tcPr>
            <w:tcW w:w="681" w:type="dxa"/>
            <w:vAlign w:val="center"/>
          </w:tcPr>
          <w:p>
            <w:pPr>
              <w:jc w:val="center"/>
              <w:rPr>
                <w:rFonts w:hint="default" w:ascii="Times New Roman" w:hAnsi="Times New Roman" w:cs="Times New Roman"/>
                <w:sz w:val="22"/>
              </w:rPr>
            </w:pPr>
            <w:r>
              <w:rPr>
                <w:rFonts w:hint="default" w:ascii="Times New Roman" w:hAnsi="Times New Roman" w:cs="Times New Roman"/>
                <w:sz w:val="22"/>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≥87</w:t>
            </w:r>
          </w:p>
        </w:tc>
        <w:tc>
          <w:tcPr>
            <w:tcW w:w="620" w:type="dxa"/>
            <w:vAlign w:val="center"/>
          </w:tcPr>
          <w:p>
            <w:pPr>
              <w:jc w:val="center"/>
              <w:rPr>
                <w:rFonts w:hint="default" w:ascii="Times New Roman" w:hAnsi="Times New Roman" w:cs="Times New Roman"/>
                <w:sz w:val="22"/>
              </w:rPr>
            </w:pPr>
            <w:r>
              <w:rPr>
                <w:rFonts w:hint="default" w:ascii="Times New Roman" w:hAnsi="Times New Roman" w:cs="Times New Roman"/>
                <w:sz w:val="22"/>
              </w:rPr>
              <w:t>79</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42.0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≥100</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68</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39.5</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≥114</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77</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40.5</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≥116</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99</w:t>
            </w:r>
          </w:p>
        </w:tc>
        <w:tc>
          <w:tcPr>
            <w:tcW w:w="681" w:type="dxa"/>
            <w:vAlign w:val="center"/>
          </w:tcPr>
          <w:p>
            <w:pPr>
              <w:jc w:val="center"/>
              <w:rPr>
                <w:rFonts w:hint="default" w:ascii="Times New Roman" w:hAnsi="Times New Roman" w:cs="Times New Roman"/>
                <w:sz w:val="22"/>
              </w:rPr>
            </w:pPr>
            <w:r>
              <w:rPr>
                <w:rFonts w:hint="default" w:ascii="Times New Roman" w:hAnsi="Times New Roman" w:cs="Times New Roman"/>
                <w:sz w:val="22"/>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≥82</w:t>
            </w:r>
          </w:p>
        </w:tc>
        <w:tc>
          <w:tcPr>
            <w:tcW w:w="62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167</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88.8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≥94</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163</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94.8</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≥113</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176</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92.6</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≥108</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220</w:t>
            </w:r>
          </w:p>
        </w:tc>
        <w:tc>
          <w:tcPr>
            <w:tcW w:w="681" w:type="dxa"/>
            <w:vAlign w:val="center"/>
          </w:tcPr>
          <w:p>
            <w:pPr>
              <w:jc w:val="center"/>
              <w:rPr>
                <w:rFonts w:hint="default" w:ascii="Times New Roman" w:hAnsi="Times New Roman" w:cs="Times New Roman"/>
                <w:sz w:val="22"/>
              </w:rPr>
            </w:pPr>
            <w:r>
              <w:rPr>
                <w:rFonts w:hint="default" w:ascii="Times New Roman" w:hAnsi="Times New Roman" w:cs="Times New Roman"/>
                <w:sz w:val="22"/>
              </w:rPr>
              <w:t>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≥79</w:t>
            </w:r>
          </w:p>
        </w:tc>
        <w:tc>
          <w:tcPr>
            <w:tcW w:w="62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183</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97.3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≥90</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171</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99.5</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≥100</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188</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98.9</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≥105</w:t>
            </w:r>
          </w:p>
        </w:tc>
        <w:tc>
          <w:tcPr>
            <w:tcW w:w="750" w:type="dxa"/>
            <w:vAlign w:val="center"/>
          </w:tcPr>
          <w:p>
            <w:pPr>
              <w:jc w:val="center"/>
              <w:rPr>
                <w:rFonts w:hint="default" w:ascii="Times New Roman" w:hAnsi="Times New Roman" w:cs="Times New Roman"/>
                <w:sz w:val="22"/>
              </w:rPr>
            </w:pPr>
            <w:r>
              <w:rPr>
                <w:rFonts w:hint="default" w:ascii="Times New Roman" w:hAnsi="Times New Roman" w:cs="Times New Roman"/>
                <w:sz w:val="22"/>
              </w:rPr>
              <w:t>233</w:t>
            </w:r>
          </w:p>
        </w:tc>
        <w:tc>
          <w:tcPr>
            <w:tcW w:w="681" w:type="dxa"/>
            <w:vAlign w:val="center"/>
          </w:tcPr>
          <w:p>
            <w:pPr>
              <w:jc w:val="center"/>
              <w:rPr>
                <w:rFonts w:hint="default" w:ascii="Times New Roman" w:hAnsi="Times New Roman" w:cs="Times New Roman"/>
                <w:sz w:val="22"/>
              </w:rPr>
            </w:pPr>
            <w:r>
              <w:rPr>
                <w:rFonts w:hint="default" w:ascii="Times New Roman" w:hAnsi="Times New Roman" w:cs="Times New Roman"/>
                <w:sz w:val="22"/>
              </w:rPr>
              <w:t>99.2</w:t>
            </w:r>
          </w:p>
        </w:tc>
      </w:tr>
    </w:tbl>
    <w:p>
      <w:pPr>
        <w:spacing w:line="360" w:lineRule="auto"/>
        <w:jc w:val="center"/>
        <w:rPr>
          <w:rFonts w:hint="default" w:ascii="Times New Roman" w:hAnsi="Times New Roman" w:cs="Times New Roman"/>
          <w:sz w:val="24"/>
        </w:rPr>
      </w:pPr>
      <w:r>
        <w:rPr>
          <w:rFonts w:hint="default" w:ascii="Times New Roman" w:hAnsi="Times New Roman" w:cs="Times New Roman"/>
          <w:sz w:val="24"/>
        </w:rPr>
        <w:t>表10 阿什旦母牦牛体高统计</w:t>
      </w:r>
    </w:p>
    <w:tbl>
      <w:tblPr>
        <w:tblStyle w:val="10"/>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620"/>
        <w:gridCol w:w="750"/>
        <w:gridCol w:w="750"/>
        <w:gridCol w:w="750"/>
        <w:gridCol w:w="750"/>
        <w:gridCol w:w="750"/>
        <w:gridCol w:w="750"/>
        <w:gridCol w:w="750"/>
        <w:gridCol w:w="750"/>
        <w:gridCol w:w="750"/>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0.5岁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1.5岁</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2.5岁</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3.5岁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试验数量（128头）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试验数量（221头）</w:t>
            </w:r>
          </w:p>
        </w:tc>
        <w:tc>
          <w:tcPr>
            <w:tcW w:w="2250"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试验数量（135头）</w:t>
            </w:r>
          </w:p>
        </w:tc>
        <w:tc>
          <w:tcPr>
            <w:tcW w:w="2181" w:type="dxa"/>
            <w:gridSpan w:val="3"/>
          </w:tcPr>
          <w:p>
            <w:pPr>
              <w:jc w:val="center"/>
              <w:rPr>
                <w:rFonts w:hint="default" w:ascii="Times New Roman" w:hAnsi="Times New Roman" w:cs="Times New Roman"/>
                <w:szCs w:val="21"/>
              </w:rPr>
            </w:pPr>
            <w:r>
              <w:rPr>
                <w:rFonts w:hint="default" w:ascii="Times New Roman" w:hAnsi="Times New Roman" w:cs="Times New Roman"/>
                <w:szCs w:val="21"/>
              </w:rPr>
              <w:t>试验数量（242头）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62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750"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体重</w:t>
            </w:r>
          </w:p>
          <w:p>
            <w:pPr>
              <w:jc w:val="center"/>
              <w:rPr>
                <w:rFonts w:hint="default" w:ascii="Times New Roman" w:hAnsi="Times New Roman" w:cs="Times New Roman"/>
                <w:szCs w:val="21"/>
              </w:rPr>
            </w:pPr>
            <w:r>
              <w:rPr>
                <w:rFonts w:hint="default" w:ascii="Times New Roman" w:hAnsi="Times New Roman" w:cs="Times New Roman"/>
                <w:szCs w:val="21"/>
              </w:rPr>
              <w:t>kg</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数量</w:t>
            </w:r>
          </w:p>
          <w:p>
            <w:pPr>
              <w:jc w:val="center"/>
              <w:rPr>
                <w:rFonts w:hint="default" w:ascii="Times New Roman" w:hAnsi="Times New Roman" w:cs="Times New Roman"/>
                <w:szCs w:val="21"/>
              </w:rPr>
            </w:pPr>
            <w:r>
              <w:rPr>
                <w:rFonts w:hint="default" w:ascii="Times New Roman" w:hAnsi="Times New Roman" w:cs="Times New Roman"/>
                <w:szCs w:val="21"/>
              </w:rPr>
              <w:t>头</w:t>
            </w:r>
          </w:p>
        </w:tc>
        <w:tc>
          <w:tcPr>
            <w:tcW w:w="681" w:type="dxa"/>
          </w:tcPr>
          <w:p>
            <w:pPr>
              <w:rPr>
                <w:rFonts w:hint="default" w:ascii="Times New Roman" w:hAnsi="Times New Roman" w:cs="Times New Roman"/>
                <w:szCs w:val="21"/>
              </w:rPr>
            </w:pPr>
            <w:r>
              <w:rPr>
                <w:rFonts w:hint="default" w:ascii="Times New Roman" w:hAnsi="Times New Roman" w:cs="Times New Roman"/>
                <w:szCs w:val="21"/>
              </w:rPr>
              <w:t>比例</w:t>
            </w:r>
          </w:p>
          <w:p>
            <w:pPr>
              <w:rPr>
                <w:rFonts w:hint="default" w:ascii="Times New Roman" w:hAnsi="Times New Roman" w:cs="Times New Roman"/>
                <w:szCs w:val="21"/>
              </w:rPr>
            </w:pP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≥94</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10.2</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≥101</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10.9</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≥112</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10.4</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≥120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25</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≥86</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52</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40.6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90</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40.7</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≥105</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64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47.4</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≥109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101</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≥79</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117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91.4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≥92</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197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89.1</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≥99</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123</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91.1</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≥102</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219</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≥75</w:t>
            </w:r>
          </w:p>
        </w:tc>
        <w:tc>
          <w:tcPr>
            <w:tcW w:w="62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126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98.4</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≥85</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218</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98.6</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≥96</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135</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100</w:t>
            </w:r>
          </w:p>
        </w:tc>
        <w:tc>
          <w:tcPr>
            <w:tcW w:w="750" w:type="dxa"/>
          </w:tcPr>
          <w:p>
            <w:pPr>
              <w:jc w:val="center"/>
              <w:rPr>
                <w:rFonts w:hint="default" w:ascii="Times New Roman" w:hAnsi="Times New Roman" w:cs="Times New Roman"/>
                <w:szCs w:val="21"/>
              </w:rPr>
            </w:pPr>
            <w:r>
              <w:rPr>
                <w:rFonts w:hint="default" w:ascii="Times New Roman" w:hAnsi="Times New Roman" w:cs="Times New Roman"/>
                <w:szCs w:val="21"/>
              </w:rPr>
              <w:t>≥97</w:t>
            </w:r>
          </w:p>
        </w:tc>
        <w:tc>
          <w:tcPr>
            <w:tcW w:w="7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235</w:t>
            </w:r>
          </w:p>
        </w:tc>
        <w:tc>
          <w:tcPr>
            <w:tcW w:w="6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97.1</w:t>
            </w:r>
          </w:p>
        </w:tc>
      </w:tr>
    </w:tbl>
    <w:p>
      <w:pPr>
        <w:pStyle w:val="40"/>
        <w:numPr>
          <w:ilvl w:val="0"/>
          <w:numId w:val="0"/>
        </w:numPr>
        <w:adjustRightInd w:val="0"/>
        <w:snapToGrid w:val="0"/>
        <w:spacing w:beforeLines="0" w:afterLines="0" w:line="360" w:lineRule="auto"/>
        <w:rPr>
          <w:rFonts w:hint="default" w:ascii="Times New Roman" w:hAnsi="Times New Roman" w:eastAsia="宋体" w:cs="Times New Roman"/>
          <w:kern w:val="2"/>
          <w:sz w:val="22"/>
          <w:szCs w:val="24"/>
        </w:rPr>
      </w:pPr>
    </w:p>
    <w:p>
      <w:pPr>
        <w:spacing w:line="360" w:lineRule="auto"/>
        <w:ind w:firstLine="480"/>
        <w:rPr>
          <w:rFonts w:hint="default" w:ascii="Times New Roman" w:hAnsi="Times New Roman" w:cs="Times New Roman"/>
          <w:sz w:val="24"/>
        </w:rPr>
      </w:pPr>
      <w:r>
        <w:rPr>
          <w:rFonts w:hint="default" w:ascii="Times New Roman" w:hAnsi="Times New Roman" w:cs="Times New Roman"/>
          <w:sz w:val="24"/>
        </w:rPr>
        <w:t>从表7至表10中分别选择10%以上、40%以上、90%以上牛只能达到的体重、体高分别确定为阿什旦牦牛的特、一、二、三级牛的指标。即：0.5岁公牛的体重一级、二级底限分别为85kg和77kg；1.5岁公牛的体重特级、一级、二级底限分别为152kg、133kg和117kg；2.5岁公牛的体重特级、一级、二级底限分别为227kg、201kg和166kg；3.5岁公牛的体重特级、一级、二级底限分别为286kg、257kg和230kg。0.5岁母牛的体重一级、二级、三级底限分别为81kg、72kg和67kg；1.5岁母牛的体重特级、一级、二级、三级底限分别为143kg、128kg、113kg和101kg；2.5岁母牛的体重特级、一级、二级、三级底限分别为194kg、174kg、154kg和144kg；3.5岁母牛的体重特级、一级、二级、三级底限分别为210kg、185kg、164kg和155kg。0.5岁公牛的体高一级、二级底限分别为87cm和82cm；1.5岁公牛的体高特级、一级、二级底限分别为105cm、100cm和94cm；2.5岁公牛的体高特级、一级、二级底限分别为119cm、114cm和103cm；3.5岁公牛的体高特级、一级、二级底限分别为122cm、116cm和108cm。0.5岁母牛的体高一级、二级和三级底限分别为87cm、79cm和75cm；1.5岁公牛的体高特级、一级、二级、三级底限分别为101cm、98cm、92cm和85cm；2.5岁公牛的体高特级、一级、二级、三级底限分别为112cm、105cm、99cm和96cm；3.5岁公牛的体高特级、一级、二级、三级底限分别为120cm、109cm、102cm和97cm。体重和体高的等级评定见表11和表12。</w:t>
      </w:r>
    </w:p>
    <w:p>
      <w:pPr>
        <w:pStyle w:val="40"/>
        <w:numPr>
          <w:ilvl w:val="0"/>
          <w:numId w:val="0"/>
        </w:numPr>
        <w:adjustRightInd w:val="0"/>
        <w:snapToGrid w:val="0"/>
        <w:spacing w:beforeLines="0" w:afterLines="0" w:line="360" w:lineRule="auto"/>
        <w:rPr>
          <w:rFonts w:hint="default" w:ascii="Times New Roman" w:hAnsi="Times New Roman" w:eastAsia="宋体" w:cs="Times New Roman"/>
          <w:kern w:val="2"/>
          <w:sz w:val="22"/>
          <w:szCs w:val="24"/>
        </w:rPr>
      </w:pPr>
      <w:r>
        <w:rPr>
          <w:rFonts w:hint="default" w:ascii="Times New Roman" w:hAnsi="Times New Roman" w:eastAsia="宋体" w:cs="Times New Roman"/>
          <w:kern w:val="2"/>
          <w:sz w:val="22"/>
          <w:szCs w:val="24"/>
        </w:rPr>
        <w:t xml:space="preserve">                       表</w:t>
      </w:r>
      <w:r>
        <w:rPr>
          <w:rFonts w:hint="eastAsia" w:ascii="Times New Roman" w:eastAsia="宋体" w:cs="Times New Roman"/>
          <w:kern w:val="2"/>
          <w:sz w:val="22"/>
          <w:szCs w:val="24"/>
          <w:lang w:val="en-US" w:eastAsia="zh-CN"/>
        </w:rPr>
        <w:t>11</w:t>
      </w:r>
      <w:r>
        <w:rPr>
          <w:rFonts w:hint="default" w:ascii="Times New Roman" w:hAnsi="Times New Roman" w:eastAsia="宋体" w:cs="Times New Roman"/>
          <w:kern w:val="2"/>
          <w:sz w:val="22"/>
          <w:szCs w:val="24"/>
        </w:rPr>
        <w:t xml:space="preserve">   体重等级评定                    单位为千克</w:t>
      </w:r>
    </w:p>
    <w:tbl>
      <w:tblPr>
        <w:tblStyle w:val="10"/>
        <w:tblW w:w="8659"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15"/>
        <w:gridCol w:w="1502"/>
        <w:gridCol w:w="1646"/>
        <w:gridCol w:w="1554"/>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851" w:type="dxa"/>
            <w:tcBorders>
              <w:top w:val="single" w:color="auto" w:sz="8" w:space="0"/>
              <w:left w:val="single" w:color="auto" w:sz="8"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性别</w:t>
            </w:r>
          </w:p>
        </w:tc>
        <w:tc>
          <w:tcPr>
            <w:tcW w:w="1615" w:type="dxa"/>
            <w:tcBorders>
              <w:top w:val="single" w:color="auto" w:sz="8"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年龄</w:t>
            </w:r>
          </w:p>
        </w:tc>
        <w:tc>
          <w:tcPr>
            <w:tcW w:w="1502" w:type="dxa"/>
            <w:tcBorders>
              <w:top w:val="single" w:color="auto" w:sz="8"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特级</w:t>
            </w:r>
          </w:p>
        </w:tc>
        <w:tc>
          <w:tcPr>
            <w:tcW w:w="1646" w:type="dxa"/>
            <w:tcBorders>
              <w:top w:val="single" w:color="auto" w:sz="8"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一级</w:t>
            </w:r>
          </w:p>
        </w:tc>
        <w:tc>
          <w:tcPr>
            <w:tcW w:w="1554" w:type="dxa"/>
            <w:tcBorders>
              <w:top w:val="single" w:color="auto" w:sz="8"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二级</w:t>
            </w:r>
          </w:p>
        </w:tc>
        <w:tc>
          <w:tcPr>
            <w:tcW w:w="1491" w:type="dxa"/>
            <w:tcBorders>
              <w:top w:val="single" w:color="auto" w:sz="8" w:space="0"/>
              <w:left w:val="single" w:color="auto" w:sz="2" w:space="0"/>
              <w:bottom w:val="single" w:color="auto" w:sz="8"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851" w:type="dxa"/>
            <w:vMerge w:val="restart"/>
            <w:tcBorders>
              <w:left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公牛</w:t>
            </w:r>
          </w:p>
        </w:tc>
        <w:tc>
          <w:tcPr>
            <w:tcW w:w="1615"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0.5岁</w:t>
            </w:r>
          </w:p>
        </w:tc>
        <w:tc>
          <w:tcPr>
            <w:tcW w:w="1502"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646"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≥85</w:t>
            </w:r>
          </w:p>
        </w:tc>
        <w:tc>
          <w:tcPr>
            <w:tcW w:w="1554"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77～&lt;85</w:t>
            </w:r>
          </w:p>
        </w:tc>
        <w:tc>
          <w:tcPr>
            <w:tcW w:w="1491" w:type="dxa"/>
            <w:tcBorders>
              <w:top w:val="single" w:color="auto" w:sz="2" w:space="0"/>
              <w:left w:val="single" w:color="auto" w:sz="2" w:space="0"/>
              <w:bottom w:val="single" w:color="auto" w:sz="2"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851" w:type="dxa"/>
            <w:vMerge w:val="continue"/>
            <w:tcBorders>
              <w:left w:val="single" w:color="auto" w:sz="8" w:space="0"/>
              <w:right w:val="single" w:color="auto" w:sz="2" w:space="0"/>
            </w:tcBorders>
            <w:vAlign w:val="center"/>
          </w:tcPr>
          <w:p>
            <w:pPr>
              <w:jc w:val="center"/>
              <w:rPr>
                <w:rFonts w:hint="default" w:ascii="Times New Roman" w:hAnsi="Times New Roman" w:cs="Times New Roman"/>
                <w:sz w:val="21"/>
                <w:szCs w:val="21"/>
              </w:rPr>
            </w:pPr>
          </w:p>
        </w:tc>
        <w:tc>
          <w:tcPr>
            <w:tcW w:w="1615"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1.5岁</w:t>
            </w:r>
          </w:p>
        </w:tc>
        <w:tc>
          <w:tcPr>
            <w:tcW w:w="1502"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≥152</w:t>
            </w:r>
          </w:p>
        </w:tc>
        <w:tc>
          <w:tcPr>
            <w:tcW w:w="1646"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133～15</w:t>
            </w:r>
            <w:r>
              <w:rPr>
                <w:rFonts w:hint="default" w:ascii="Times New Roman" w:hAnsi="Times New Roman" w:cs="Times New Roman"/>
                <w:sz w:val="21"/>
                <w:szCs w:val="21"/>
                <w:lang w:val="en-US" w:eastAsia="zh-CN"/>
              </w:rPr>
              <w:t>1</w:t>
            </w:r>
          </w:p>
        </w:tc>
        <w:tc>
          <w:tcPr>
            <w:tcW w:w="1554"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117～13</w:t>
            </w:r>
            <w:r>
              <w:rPr>
                <w:rFonts w:hint="default" w:ascii="Times New Roman" w:hAnsi="Times New Roman" w:cs="Times New Roman"/>
                <w:sz w:val="21"/>
                <w:szCs w:val="21"/>
                <w:lang w:val="en-US" w:eastAsia="zh-CN"/>
              </w:rPr>
              <w:t>2</w:t>
            </w:r>
          </w:p>
        </w:tc>
        <w:tc>
          <w:tcPr>
            <w:tcW w:w="1491" w:type="dxa"/>
            <w:tcBorders>
              <w:top w:val="single" w:color="auto" w:sz="2" w:space="0"/>
              <w:left w:val="single" w:color="auto" w:sz="2" w:space="0"/>
              <w:bottom w:val="single" w:color="auto" w:sz="2"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color w:val="FF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851" w:type="dxa"/>
            <w:vMerge w:val="continue"/>
            <w:tcBorders>
              <w:left w:val="single" w:color="auto" w:sz="8" w:space="0"/>
              <w:right w:val="single" w:color="auto" w:sz="2" w:space="0"/>
            </w:tcBorders>
            <w:vAlign w:val="center"/>
          </w:tcPr>
          <w:p>
            <w:pPr>
              <w:jc w:val="center"/>
              <w:rPr>
                <w:rFonts w:hint="default" w:ascii="Times New Roman" w:hAnsi="Times New Roman" w:cs="Times New Roman"/>
                <w:sz w:val="21"/>
                <w:szCs w:val="21"/>
              </w:rPr>
            </w:pPr>
          </w:p>
        </w:tc>
        <w:tc>
          <w:tcPr>
            <w:tcW w:w="1615"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2.5岁</w:t>
            </w:r>
          </w:p>
        </w:tc>
        <w:tc>
          <w:tcPr>
            <w:tcW w:w="1502"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≥227</w:t>
            </w:r>
          </w:p>
        </w:tc>
        <w:tc>
          <w:tcPr>
            <w:tcW w:w="1646"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201～22</w:t>
            </w:r>
            <w:r>
              <w:rPr>
                <w:rFonts w:hint="default" w:ascii="Times New Roman" w:hAnsi="Times New Roman" w:cs="Times New Roman"/>
                <w:sz w:val="21"/>
                <w:szCs w:val="21"/>
                <w:lang w:val="en-US" w:eastAsia="zh-CN"/>
              </w:rPr>
              <w:t>6</w:t>
            </w:r>
          </w:p>
        </w:tc>
        <w:tc>
          <w:tcPr>
            <w:tcW w:w="1554"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166～20</w:t>
            </w:r>
            <w:r>
              <w:rPr>
                <w:rFonts w:hint="default" w:ascii="Times New Roman" w:hAnsi="Times New Roman" w:cs="Times New Roman"/>
                <w:sz w:val="21"/>
                <w:szCs w:val="21"/>
                <w:lang w:val="en-US" w:eastAsia="zh-CN"/>
              </w:rPr>
              <w:t>0</w:t>
            </w:r>
          </w:p>
        </w:tc>
        <w:tc>
          <w:tcPr>
            <w:tcW w:w="1491" w:type="dxa"/>
            <w:tcBorders>
              <w:top w:val="single" w:color="auto" w:sz="2" w:space="0"/>
              <w:left w:val="single" w:color="auto" w:sz="2" w:space="0"/>
              <w:bottom w:val="single" w:color="auto" w:sz="2"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851" w:type="dxa"/>
            <w:vMerge w:val="continue"/>
            <w:tcBorders>
              <w:left w:val="single" w:color="auto" w:sz="8" w:space="0"/>
              <w:bottom w:val="single" w:color="auto" w:sz="2" w:space="0"/>
              <w:right w:val="single" w:color="auto" w:sz="2" w:space="0"/>
            </w:tcBorders>
            <w:vAlign w:val="center"/>
          </w:tcPr>
          <w:p>
            <w:pPr>
              <w:jc w:val="center"/>
              <w:rPr>
                <w:rFonts w:hint="default" w:ascii="Times New Roman" w:hAnsi="Times New Roman" w:cs="Times New Roman"/>
                <w:sz w:val="21"/>
                <w:szCs w:val="21"/>
              </w:rPr>
            </w:pPr>
          </w:p>
        </w:tc>
        <w:tc>
          <w:tcPr>
            <w:tcW w:w="1615"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3.5岁</w:t>
            </w:r>
          </w:p>
        </w:tc>
        <w:tc>
          <w:tcPr>
            <w:tcW w:w="1502"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≥286</w:t>
            </w:r>
          </w:p>
        </w:tc>
        <w:tc>
          <w:tcPr>
            <w:tcW w:w="1646"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257～28</w:t>
            </w:r>
            <w:r>
              <w:rPr>
                <w:rFonts w:hint="default" w:ascii="Times New Roman" w:hAnsi="Times New Roman" w:cs="Times New Roman"/>
                <w:sz w:val="21"/>
                <w:szCs w:val="21"/>
                <w:lang w:val="en-US" w:eastAsia="zh-CN"/>
              </w:rPr>
              <w:t>5</w:t>
            </w:r>
          </w:p>
        </w:tc>
        <w:tc>
          <w:tcPr>
            <w:tcW w:w="1554"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230～25</w:t>
            </w:r>
            <w:r>
              <w:rPr>
                <w:rFonts w:hint="default" w:ascii="Times New Roman" w:hAnsi="Times New Roman" w:cs="Times New Roman"/>
                <w:sz w:val="21"/>
                <w:szCs w:val="21"/>
                <w:lang w:val="en-US" w:eastAsia="zh-CN"/>
              </w:rPr>
              <w:t>6</w:t>
            </w:r>
          </w:p>
        </w:tc>
        <w:tc>
          <w:tcPr>
            <w:tcW w:w="1491" w:type="dxa"/>
            <w:tcBorders>
              <w:top w:val="single" w:color="auto" w:sz="2" w:space="0"/>
              <w:left w:val="single" w:color="auto" w:sz="2" w:space="0"/>
              <w:bottom w:val="single" w:color="auto" w:sz="2"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851" w:type="dxa"/>
            <w:vMerge w:val="restart"/>
            <w:tcBorders>
              <w:top w:val="single" w:color="auto" w:sz="2" w:space="0"/>
              <w:left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母牛</w:t>
            </w:r>
          </w:p>
        </w:tc>
        <w:tc>
          <w:tcPr>
            <w:tcW w:w="1615"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0.5岁</w:t>
            </w:r>
          </w:p>
        </w:tc>
        <w:tc>
          <w:tcPr>
            <w:tcW w:w="1502"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646"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≥81</w:t>
            </w:r>
          </w:p>
        </w:tc>
        <w:tc>
          <w:tcPr>
            <w:tcW w:w="1554"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72～8</w:t>
            </w:r>
            <w:r>
              <w:rPr>
                <w:rFonts w:hint="default" w:ascii="Times New Roman" w:hAnsi="Times New Roman" w:cs="Times New Roman"/>
                <w:sz w:val="21"/>
                <w:szCs w:val="21"/>
                <w:lang w:val="en-US" w:eastAsia="zh-CN"/>
              </w:rPr>
              <w:t>0</w:t>
            </w:r>
          </w:p>
        </w:tc>
        <w:tc>
          <w:tcPr>
            <w:tcW w:w="1491" w:type="dxa"/>
            <w:tcBorders>
              <w:top w:val="single" w:color="auto" w:sz="2" w:space="0"/>
              <w:left w:val="single" w:color="auto" w:sz="2" w:space="0"/>
              <w:bottom w:val="single" w:color="auto" w:sz="2"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67～7</w:t>
            </w:r>
            <w:r>
              <w:rPr>
                <w:rFonts w:hint="default" w:ascii="Times New Roman" w:hAnsi="Times New Roman"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851" w:type="dxa"/>
            <w:vMerge w:val="continue"/>
            <w:tcBorders>
              <w:left w:val="single" w:color="auto" w:sz="8" w:space="0"/>
              <w:right w:val="single" w:color="auto" w:sz="2" w:space="0"/>
            </w:tcBorders>
            <w:vAlign w:val="center"/>
          </w:tcPr>
          <w:p>
            <w:pPr>
              <w:jc w:val="center"/>
              <w:rPr>
                <w:rFonts w:hint="default" w:ascii="Times New Roman" w:hAnsi="Times New Roman" w:cs="Times New Roman"/>
                <w:sz w:val="21"/>
                <w:szCs w:val="21"/>
              </w:rPr>
            </w:pPr>
          </w:p>
        </w:tc>
        <w:tc>
          <w:tcPr>
            <w:tcW w:w="1615"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1.5岁</w:t>
            </w:r>
          </w:p>
        </w:tc>
        <w:tc>
          <w:tcPr>
            <w:tcW w:w="1502"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≥143</w:t>
            </w:r>
          </w:p>
        </w:tc>
        <w:tc>
          <w:tcPr>
            <w:tcW w:w="1646"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128～14</w:t>
            </w:r>
            <w:r>
              <w:rPr>
                <w:rFonts w:hint="default" w:ascii="Times New Roman" w:hAnsi="Times New Roman" w:cs="Times New Roman"/>
                <w:sz w:val="21"/>
                <w:szCs w:val="21"/>
                <w:lang w:val="en-US" w:eastAsia="zh-CN"/>
              </w:rPr>
              <w:t>2</w:t>
            </w:r>
          </w:p>
        </w:tc>
        <w:tc>
          <w:tcPr>
            <w:tcW w:w="1554"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113～12</w:t>
            </w:r>
            <w:r>
              <w:rPr>
                <w:rFonts w:hint="default" w:ascii="Times New Roman" w:hAnsi="Times New Roman" w:cs="Times New Roman"/>
                <w:sz w:val="21"/>
                <w:szCs w:val="21"/>
                <w:lang w:val="en-US" w:eastAsia="zh-CN"/>
              </w:rPr>
              <w:t>7</w:t>
            </w:r>
          </w:p>
        </w:tc>
        <w:tc>
          <w:tcPr>
            <w:tcW w:w="1491" w:type="dxa"/>
            <w:tcBorders>
              <w:top w:val="single" w:color="auto" w:sz="2" w:space="0"/>
              <w:left w:val="single" w:color="auto" w:sz="2" w:space="0"/>
              <w:bottom w:val="single" w:color="auto" w:sz="2"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101～11</w:t>
            </w:r>
            <w:r>
              <w:rPr>
                <w:rFonts w:hint="default" w:ascii="Times New Roman" w:hAnsi="Times New Roman" w:cs="Times New Roman"/>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851" w:type="dxa"/>
            <w:vMerge w:val="continue"/>
            <w:tcBorders>
              <w:left w:val="single" w:color="auto" w:sz="8" w:space="0"/>
              <w:right w:val="single" w:color="auto" w:sz="2" w:space="0"/>
            </w:tcBorders>
            <w:vAlign w:val="center"/>
          </w:tcPr>
          <w:p>
            <w:pPr>
              <w:jc w:val="center"/>
              <w:rPr>
                <w:rFonts w:hint="default" w:ascii="Times New Roman" w:hAnsi="Times New Roman" w:cs="Times New Roman"/>
                <w:sz w:val="21"/>
                <w:szCs w:val="21"/>
              </w:rPr>
            </w:pPr>
          </w:p>
        </w:tc>
        <w:tc>
          <w:tcPr>
            <w:tcW w:w="1615"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2.5岁</w:t>
            </w:r>
          </w:p>
        </w:tc>
        <w:tc>
          <w:tcPr>
            <w:tcW w:w="1502"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≥194</w:t>
            </w:r>
          </w:p>
        </w:tc>
        <w:tc>
          <w:tcPr>
            <w:tcW w:w="1646"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174～19</w:t>
            </w:r>
            <w:r>
              <w:rPr>
                <w:rFonts w:hint="default" w:ascii="Times New Roman" w:hAnsi="Times New Roman" w:cs="Times New Roman"/>
                <w:sz w:val="21"/>
                <w:szCs w:val="21"/>
                <w:lang w:val="en-US" w:eastAsia="zh-CN"/>
              </w:rPr>
              <w:t>3</w:t>
            </w:r>
          </w:p>
        </w:tc>
        <w:tc>
          <w:tcPr>
            <w:tcW w:w="1554" w:type="dxa"/>
            <w:tcBorders>
              <w:top w:val="single" w:color="auto" w:sz="2" w:space="0"/>
              <w:left w:val="single" w:color="auto" w:sz="2" w:space="0"/>
              <w:bottom w:val="single" w:color="auto" w:sz="2"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154～17</w:t>
            </w:r>
            <w:r>
              <w:rPr>
                <w:rFonts w:hint="default" w:ascii="Times New Roman" w:hAnsi="Times New Roman" w:cs="Times New Roman"/>
                <w:sz w:val="21"/>
                <w:szCs w:val="21"/>
                <w:lang w:val="en-US" w:eastAsia="zh-CN"/>
              </w:rPr>
              <w:t>3</w:t>
            </w:r>
          </w:p>
        </w:tc>
        <w:tc>
          <w:tcPr>
            <w:tcW w:w="1491" w:type="dxa"/>
            <w:tcBorders>
              <w:top w:val="single" w:color="auto" w:sz="2" w:space="0"/>
              <w:left w:val="single" w:color="auto" w:sz="2" w:space="0"/>
              <w:bottom w:val="single" w:color="auto" w:sz="2"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144～15</w:t>
            </w:r>
            <w:r>
              <w:rPr>
                <w:rFonts w:hint="default" w:ascii="Times New Roman" w:hAnsi="Times New Roman" w:cs="Times New Roman"/>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851" w:type="dxa"/>
            <w:vMerge w:val="continue"/>
            <w:tcBorders>
              <w:left w:val="single" w:color="auto" w:sz="8" w:space="0"/>
              <w:right w:val="single" w:color="auto" w:sz="2" w:space="0"/>
            </w:tcBorders>
            <w:vAlign w:val="center"/>
          </w:tcPr>
          <w:p>
            <w:pPr>
              <w:jc w:val="center"/>
              <w:rPr>
                <w:rFonts w:hint="default" w:ascii="Times New Roman" w:hAnsi="Times New Roman" w:cs="Times New Roman"/>
                <w:sz w:val="21"/>
                <w:szCs w:val="21"/>
              </w:rPr>
            </w:pPr>
          </w:p>
        </w:tc>
        <w:tc>
          <w:tcPr>
            <w:tcW w:w="1615" w:type="dxa"/>
            <w:tcBorders>
              <w:top w:val="single" w:color="auto" w:sz="2"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3.5岁</w:t>
            </w:r>
          </w:p>
        </w:tc>
        <w:tc>
          <w:tcPr>
            <w:tcW w:w="1502" w:type="dxa"/>
            <w:tcBorders>
              <w:top w:val="single" w:color="auto" w:sz="2"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≥210</w:t>
            </w:r>
          </w:p>
        </w:tc>
        <w:tc>
          <w:tcPr>
            <w:tcW w:w="1646" w:type="dxa"/>
            <w:tcBorders>
              <w:top w:val="single" w:color="auto" w:sz="2"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185～2</w:t>
            </w:r>
            <w:r>
              <w:rPr>
                <w:rFonts w:hint="default" w:ascii="Times New Roman" w:hAnsi="Times New Roman" w:cs="Times New Roman"/>
                <w:sz w:val="21"/>
                <w:szCs w:val="21"/>
                <w:lang w:val="en-US" w:eastAsia="zh-CN"/>
              </w:rPr>
              <w:t>09</w:t>
            </w:r>
          </w:p>
        </w:tc>
        <w:tc>
          <w:tcPr>
            <w:tcW w:w="1554" w:type="dxa"/>
            <w:tcBorders>
              <w:top w:val="single" w:color="auto" w:sz="2" w:space="0"/>
              <w:left w:val="single" w:color="auto" w:sz="2" w:space="0"/>
              <w:bottom w:val="single" w:color="auto" w:sz="8" w:space="0"/>
              <w:right w:val="single" w:color="auto" w:sz="2"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164～18</w:t>
            </w:r>
            <w:r>
              <w:rPr>
                <w:rFonts w:hint="default" w:ascii="Times New Roman" w:hAnsi="Times New Roman" w:cs="Times New Roman"/>
                <w:sz w:val="21"/>
                <w:szCs w:val="21"/>
                <w:lang w:val="en-US" w:eastAsia="zh-CN"/>
              </w:rPr>
              <w:t>4</w:t>
            </w:r>
          </w:p>
        </w:tc>
        <w:tc>
          <w:tcPr>
            <w:tcW w:w="1491" w:type="dxa"/>
            <w:tcBorders>
              <w:top w:val="single" w:color="auto" w:sz="2" w:space="0"/>
              <w:left w:val="single" w:color="auto" w:sz="2" w:space="0"/>
              <w:bottom w:val="single" w:color="auto" w:sz="8" w:space="0"/>
              <w:right w:val="single" w:color="auto" w:sz="8" w:space="0"/>
            </w:tcBorders>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155～16</w:t>
            </w:r>
            <w:r>
              <w:rPr>
                <w:rFonts w:hint="default" w:ascii="Times New Roman" w:hAnsi="Times New Roman" w:cs="Times New Roman"/>
                <w:sz w:val="21"/>
                <w:szCs w:val="21"/>
                <w:lang w:val="en-US" w:eastAsia="zh-CN"/>
              </w:rPr>
              <w:t>3</w:t>
            </w:r>
          </w:p>
        </w:tc>
      </w:tr>
    </w:tbl>
    <w:p>
      <w:pPr>
        <w:pStyle w:val="4"/>
        <w:adjustRightInd w:val="0"/>
        <w:snapToGrid w:val="0"/>
        <w:spacing w:line="360" w:lineRule="auto"/>
        <w:ind w:firstLine="3120" w:firstLineChars="1300"/>
        <w:rPr>
          <w:rFonts w:hint="default" w:ascii="Times New Roman" w:hAnsi="Times New Roman" w:cs="Times New Roman"/>
          <w:sz w:val="24"/>
        </w:rPr>
      </w:pPr>
    </w:p>
    <w:p>
      <w:pPr>
        <w:pStyle w:val="4"/>
        <w:adjustRightInd w:val="0"/>
        <w:snapToGrid w:val="0"/>
        <w:spacing w:line="360" w:lineRule="auto"/>
        <w:ind w:firstLine="3120" w:firstLineChars="1300"/>
        <w:rPr>
          <w:rFonts w:hint="default" w:ascii="Times New Roman" w:hAnsi="Times New Roman" w:cs="Times New Roman"/>
          <w:sz w:val="24"/>
        </w:rPr>
      </w:pPr>
    </w:p>
    <w:p>
      <w:pPr>
        <w:pStyle w:val="4"/>
        <w:adjustRightInd w:val="0"/>
        <w:snapToGrid w:val="0"/>
        <w:spacing w:line="360" w:lineRule="auto"/>
        <w:ind w:firstLine="3120" w:firstLineChars="1300"/>
        <w:rPr>
          <w:rFonts w:hint="default" w:ascii="Times New Roman" w:hAnsi="Times New Roman" w:cs="Times New Roman"/>
          <w:sz w:val="24"/>
        </w:rPr>
      </w:pPr>
      <w:r>
        <w:rPr>
          <w:rFonts w:hint="default" w:ascii="Times New Roman" w:hAnsi="Times New Roman" w:cs="Times New Roman"/>
          <w:sz w:val="24"/>
        </w:rPr>
        <w:t>表</w:t>
      </w:r>
      <w:r>
        <w:rPr>
          <w:rFonts w:hint="eastAsia" w:ascii="Times New Roman" w:hAnsi="Times New Roman" w:cs="Times New Roman"/>
          <w:sz w:val="24"/>
          <w:lang w:val="en-US" w:eastAsia="zh-CN"/>
        </w:rPr>
        <w:t>12</w:t>
      </w:r>
      <w:r>
        <w:rPr>
          <w:rFonts w:hint="default" w:ascii="Times New Roman" w:hAnsi="Times New Roman" w:cs="Times New Roman"/>
          <w:sz w:val="24"/>
        </w:rPr>
        <w:t xml:space="preserve">  体高等级评定              单位为厘米</w:t>
      </w:r>
    </w:p>
    <w:tbl>
      <w:tblPr>
        <w:tblStyle w:val="10"/>
        <w:tblW w:w="8930"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51"/>
        <w:gridCol w:w="1275"/>
        <w:gridCol w:w="1701"/>
        <w:gridCol w:w="1701"/>
        <w:gridCol w:w="1701"/>
        <w:gridCol w:w="17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85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性别</w:t>
            </w: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年龄</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特级</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一级</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二级</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03" w:hRule="atLeast"/>
        </w:trPr>
        <w:tc>
          <w:tcPr>
            <w:tcW w:w="851" w:type="dxa"/>
            <w:vMerge w:val="restar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公牛</w:t>
            </w: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0.5岁</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≥87</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82～8</w:t>
            </w:r>
            <w:r>
              <w:rPr>
                <w:rFonts w:hint="default" w:ascii="Times New Roman" w:hAnsi="Times New Roman" w:cs="Times New Roman"/>
                <w:sz w:val="21"/>
                <w:szCs w:val="21"/>
                <w:lang w:val="en-US" w:eastAsia="zh-CN"/>
              </w:rPr>
              <w:t>6</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851" w:type="dxa"/>
            <w:vMerge w:val="continue"/>
            <w:vAlign w:val="center"/>
          </w:tcPr>
          <w:p>
            <w:pPr>
              <w:jc w:val="center"/>
              <w:rPr>
                <w:rFonts w:hint="default" w:ascii="Times New Roman" w:hAnsi="Times New Roman" w:cs="Times New Roman"/>
                <w:sz w:val="21"/>
                <w:szCs w:val="21"/>
              </w:rPr>
            </w:pP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1.5岁</w:t>
            </w:r>
          </w:p>
        </w:tc>
        <w:tc>
          <w:tcPr>
            <w:tcW w:w="1701"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≥105</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100～10</w:t>
            </w:r>
            <w:r>
              <w:rPr>
                <w:rFonts w:hint="default" w:ascii="Times New Roman" w:hAnsi="Times New Roman" w:cs="Times New Roman"/>
                <w:sz w:val="21"/>
                <w:szCs w:val="21"/>
                <w:lang w:val="en-US" w:eastAsia="zh-CN"/>
              </w:rPr>
              <w:t>4</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94～</w:t>
            </w:r>
            <w:r>
              <w:rPr>
                <w:rFonts w:hint="default" w:ascii="Times New Roman" w:hAnsi="Times New Roman" w:cs="Times New Roman"/>
                <w:sz w:val="21"/>
                <w:szCs w:val="21"/>
                <w:lang w:val="en-US" w:eastAsia="zh-CN"/>
              </w:rPr>
              <w:t>99</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851" w:type="dxa"/>
            <w:vMerge w:val="continue"/>
            <w:vAlign w:val="center"/>
          </w:tcPr>
          <w:p>
            <w:pPr>
              <w:jc w:val="center"/>
              <w:rPr>
                <w:rFonts w:hint="default" w:ascii="Times New Roman" w:hAnsi="Times New Roman" w:cs="Times New Roman"/>
                <w:sz w:val="21"/>
                <w:szCs w:val="21"/>
              </w:rPr>
            </w:pP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2.5岁</w:t>
            </w:r>
          </w:p>
        </w:tc>
        <w:tc>
          <w:tcPr>
            <w:tcW w:w="1701"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≥119</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114～11</w:t>
            </w:r>
            <w:r>
              <w:rPr>
                <w:rFonts w:hint="default" w:ascii="Times New Roman" w:hAnsi="Times New Roman" w:cs="Times New Roman"/>
                <w:sz w:val="21"/>
                <w:szCs w:val="21"/>
                <w:lang w:val="en-US" w:eastAsia="zh-CN"/>
              </w:rPr>
              <w:t>8</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103～11</w:t>
            </w:r>
            <w:r>
              <w:rPr>
                <w:rFonts w:hint="default" w:ascii="Times New Roman" w:hAnsi="Times New Roman" w:cs="Times New Roman"/>
                <w:sz w:val="21"/>
                <w:szCs w:val="21"/>
                <w:lang w:val="en-US" w:eastAsia="zh-CN"/>
              </w:rPr>
              <w:t>3</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851" w:type="dxa"/>
            <w:vMerge w:val="continue"/>
            <w:vAlign w:val="center"/>
          </w:tcPr>
          <w:p>
            <w:pPr>
              <w:jc w:val="center"/>
              <w:rPr>
                <w:rFonts w:hint="default" w:ascii="Times New Roman" w:hAnsi="Times New Roman" w:cs="Times New Roman"/>
                <w:sz w:val="21"/>
                <w:szCs w:val="21"/>
              </w:rPr>
            </w:pP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3.5岁</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≥122</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116～12</w:t>
            </w:r>
            <w:r>
              <w:rPr>
                <w:rFonts w:hint="default" w:ascii="Times New Roman" w:hAnsi="Times New Roman" w:cs="Times New Roman"/>
                <w:sz w:val="21"/>
                <w:szCs w:val="21"/>
                <w:lang w:val="en-US" w:eastAsia="zh-CN"/>
              </w:rPr>
              <w:t>1</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108～11</w:t>
            </w:r>
            <w:r>
              <w:rPr>
                <w:rFonts w:hint="default" w:ascii="Times New Roman" w:hAnsi="Times New Roman" w:cs="Times New Roman"/>
                <w:sz w:val="21"/>
                <w:szCs w:val="21"/>
                <w:lang w:val="en-US" w:eastAsia="zh-CN"/>
              </w:rPr>
              <w:t>5</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0" w:hRule="atLeast"/>
        </w:trPr>
        <w:tc>
          <w:tcPr>
            <w:tcW w:w="851" w:type="dxa"/>
            <w:vMerge w:val="restart"/>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母牛</w:t>
            </w: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0.5岁</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≥86</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79～8</w:t>
            </w:r>
            <w:r>
              <w:rPr>
                <w:rFonts w:hint="default" w:ascii="Times New Roman" w:hAnsi="Times New Roman" w:cs="Times New Roman"/>
                <w:sz w:val="21"/>
                <w:szCs w:val="21"/>
                <w:lang w:val="en-US" w:eastAsia="zh-CN"/>
              </w:rPr>
              <w:t>5</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75～7</w:t>
            </w:r>
            <w:r>
              <w:rPr>
                <w:rFonts w:hint="default" w:ascii="Times New Roman" w:hAnsi="Times New Roman" w:cs="Times New Roman"/>
                <w:sz w:val="21"/>
                <w:szCs w:val="21"/>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9" w:hRule="atLeast"/>
        </w:trPr>
        <w:tc>
          <w:tcPr>
            <w:tcW w:w="851" w:type="dxa"/>
            <w:vMerge w:val="continue"/>
            <w:vAlign w:val="center"/>
          </w:tcPr>
          <w:p>
            <w:pPr>
              <w:jc w:val="center"/>
              <w:rPr>
                <w:rFonts w:hint="default" w:ascii="Times New Roman" w:hAnsi="Times New Roman" w:cs="Times New Roman"/>
                <w:sz w:val="21"/>
                <w:szCs w:val="21"/>
              </w:rPr>
            </w:pP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1.5岁</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≥101</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98～10</w:t>
            </w:r>
            <w:r>
              <w:rPr>
                <w:rFonts w:hint="default" w:ascii="Times New Roman" w:hAnsi="Times New Roman" w:cs="Times New Roman"/>
                <w:sz w:val="21"/>
                <w:szCs w:val="21"/>
                <w:lang w:val="en-US" w:eastAsia="zh-CN"/>
              </w:rPr>
              <w:t>0</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92～9</w:t>
            </w:r>
            <w:r>
              <w:rPr>
                <w:rFonts w:hint="default" w:ascii="Times New Roman" w:hAnsi="Times New Roman" w:cs="Times New Roman"/>
                <w:sz w:val="21"/>
                <w:szCs w:val="21"/>
                <w:lang w:val="en-US" w:eastAsia="zh-CN"/>
              </w:rPr>
              <w:t>7</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85～9</w:t>
            </w:r>
            <w:r>
              <w:rPr>
                <w:rFonts w:hint="default" w:ascii="Times New Roman" w:hAnsi="Times New Roman" w:cs="Times New Roman"/>
                <w:sz w:val="21"/>
                <w:szCs w:val="21"/>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1" w:hRule="atLeast"/>
        </w:trPr>
        <w:tc>
          <w:tcPr>
            <w:tcW w:w="851" w:type="dxa"/>
            <w:vMerge w:val="continue"/>
            <w:vAlign w:val="center"/>
          </w:tcPr>
          <w:p>
            <w:pPr>
              <w:jc w:val="center"/>
              <w:rPr>
                <w:rFonts w:hint="default" w:ascii="Times New Roman" w:hAnsi="Times New Roman" w:cs="Times New Roman"/>
                <w:sz w:val="21"/>
                <w:szCs w:val="21"/>
              </w:rPr>
            </w:pP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2.5岁</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≥112</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105～11</w:t>
            </w:r>
            <w:r>
              <w:rPr>
                <w:rFonts w:hint="default" w:ascii="Times New Roman" w:hAnsi="Times New Roman" w:cs="Times New Roman"/>
                <w:sz w:val="21"/>
                <w:szCs w:val="21"/>
                <w:lang w:val="en-US" w:eastAsia="zh-CN"/>
              </w:rPr>
              <w:t>1</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99～10</w:t>
            </w:r>
            <w:r>
              <w:rPr>
                <w:rFonts w:hint="default" w:ascii="Times New Roman" w:hAnsi="Times New Roman" w:cs="Times New Roman"/>
                <w:sz w:val="21"/>
                <w:szCs w:val="21"/>
                <w:lang w:val="en-US" w:eastAsia="zh-CN"/>
              </w:rPr>
              <w:t>4</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96～9</w:t>
            </w:r>
            <w:r>
              <w:rPr>
                <w:rFonts w:hint="default" w:ascii="Times New Roman" w:hAnsi="Times New Roman" w:cs="Times New Roman"/>
                <w:sz w:val="21"/>
                <w:szCs w:val="21"/>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05" w:hRule="atLeast"/>
        </w:trPr>
        <w:tc>
          <w:tcPr>
            <w:tcW w:w="851" w:type="dxa"/>
            <w:vMerge w:val="continue"/>
            <w:vAlign w:val="center"/>
          </w:tcPr>
          <w:p>
            <w:pPr>
              <w:jc w:val="center"/>
              <w:rPr>
                <w:rFonts w:hint="default" w:ascii="Times New Roman" w:hAnsi="Times New Roman" w:cs="Times New Roman"/>
                <w:sz w:val="21"/>
                <w:szCs w:val="21"/>
              </w:rPr>
            </w:pPr>
          </w:p>
        </w:tc>
        <w:tc>
          <w:tcPr>
            <w:tcW w:w="1275"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3.5岁</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≥120</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109～1</w:t>
            </w:r>
            <w:r>
              <w:rPr>
                <w:rFonts w:hint="default" w:ascii="Times New Roman" w:hAnsi="Times New Roman" w:cs="Times New Roman"/>
                <w:sz w:val="21"/>
                <w:szCs w:val="21"/>
                <w:lang w:val="en-US" w:eastAsia="zh-CN"/>
              </w:rPr>
              <w:t>19</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102～10</w:t>
            </w:r>
            <w:r>
              <w:rPr>
                <w:rFonts w:hint="default" w:ascii="Times New Roman" w:hAnsi="Times New Roman" w:cs="Times New Roman"/>
                <w:sz w:val="21"/>
                <w:szCs w:val="21"/>
                <w:lang w:val="en-US" w:eastAsia="zh-CN"/>
              </w:rPr>
              <w:t>8</w:t>
            </w:r>
          </w:p>
        </w:tc>
        <w:tc>
          <w:tcPr>
            <w:tcW w:w="1701"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97～10</w:t>
            </w:r>
            <w:r>
              <w:rPr>
                <w:rFonts w:hint="default" w:ascii="Times New Roman" w:hAnsi="Times New Roman" w:cs="Times New Roman"/>
                <w:sz w:val="21"/>
                <w:szCs w:val="21"/>
                <w:lang w:val="en-US" w:eastAsia="zh-CN"/>
              </w:rPr>
              <w:t>1</w:t>
            </w:r>
          </w:p>
        </w:tc>
      </w:tr>
    </w:tbl>
    <w:p>
      <w:pPr>
        <w:pStyle w:val="22"/>
        <w:adjustRightInd w:val="0"/>
        <w:snapToGrid w:val="0"/>
        <w:spacing w:before="156" w:beforeLines="50" w:line="360" w:lineRule="auto"/>
        <w:ind w:firstLine="600" w:firstLineChars="250"/>
        <w:rPr>
          <w:rFonts w:hint="default" w:ascii="Times New Roman" w:hAnsi="Times New Roman" w:cs="Times New Roman"/>
          <w:kern w:val="2"/>
          <w:sz w:val="24"/>
          <w:szCs w:val="24"/>
        </w:rPr>
      </w:pPr>
      <w:r>
        <w:rPr>
          <w:rFonts w:hint="default" w:ascii="Times New Roman" w:hAnsi="Times New Roman" w:cs="Times New Roman"/>
          <w:kern w:val="2"/>
          <w:sz w:val="24"/>
          <w:szCs w:val="24"/>
        </w:rPr>
        <w:t>2.10 综合评定</w:t>
      </w:r>
    </w:p>
    <w:p>
      <w:pPr>
        <w:pStyle w:val="4"/>
        <w:adjustRightInd w:val="0"/>
        <w:snapToGrid w:val="0"/>
        <w:spacing w:line="360" w:lineRule="auto"/>
        <w:ind w:firstLine="480" w:firstLineChars="0"/>
        <w:rPr>
          <w:rFonts w:hint="default" w:ascii="Times New Roman" w:hAnsi="Times New Roman" w:cs="Times New Roman"/>
          <w:sz w:val="24"/>
        </w:rPr>
      </w:pPr>
      <w:r>
        <w:rPr>
          <w:rFonts w:hint="default" w:ascii="Times New Roman" w:hAnsi="Times New Roman" w:cs="Times New Roman"/>
          <w:sz w:val="24"/>
        </w:rPr>
        <w:t>以体型外貌、体重、体高3项均等权重进行综合等级评定。综合三项评定，两项为特级且第三项为一级及以上，综合评定为特级；两项为一级或特级且第三项为二级以上，除特级外，综合评定为一级；两项及以上为三级，综合评定为三级；其余情况综合评定为二级。0.5岁个体综合评级时不评特级。综合评定等级见表</w:t>
      </w:r>
      <w:r>
        <w:rPr>
          <w:rFonts w:hint="eastAsia" w:ascii="Times New Roman" w:hAnsi="Times New Roman" w:cs="Times New Roman"/>
          <w:sz w:val="24"/>
          <w:lang w:val="en-US" w:eastAsia="zh-CN"/>
        </w:rPr>
        <w:t>13</w:t>
      </w:r>
      <w:r>
        <w:rPr>
          <w:rFonts w:hint="default" w:ascii="Times New Roman" w:hAnsi="Times New Roman" w:cs="Times New Roman"/>
          <w:sz w:val="24"/>
        </w:rPr>
        <w:t>。</w:t>
      </w:r>
    </w:p>
    <w:p>
      <w:pPr>
        <w:pStyle w:val="40"/>
        <w:numPr>
          <w:ilvl w:val="0"/>
          <w:numId w:val="0"/>
        </w:numPr>
        <w:tabs>
          <w:tab w:val="left" w:pos="360"/>
        </w:tabs>
        <w:adjustRightInd w:val="0"/>
        <w:snapToGrid w:val="0"/>
        <w:spacing w:beforeLines="0" w:afterLines="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表</w:t>
      </w:r>
      <w:r>
        <w:rPr>
          <w:rFonts w:hint="eastAsia" w:ascii="Times New Roman" w:eastAsia="宋体" w:cs="Times New Roman"/>
          <w:kern w:val="2"/>
          <w:sz w:val="24"/>
          <w:szCs w:val="24"/>
          <w:lang w:val="en-US" w:eastAsia="zh-CN"/>
        </w:rPr>
        <w:t>13</w:t>
      </w:r>
      <w:r>
        <w:rPr>
          <w:rFonts w:hint="default" w:ascii="Times New Roman" w:hAnsi="Times New Roman" w:eastAsia="宋体" w:cs="Times New Roman"/>
          <w:kern w:val="2"/>
          <w:sz w:val="24"/>
          <w:szCs w:val="24"/>
        </w:rPr>
        <w:t xml:space="preserve">      综合评定等级</w:t>
      </w:r>
    </w:p>
    <w:tbl>
      <w:tblPr>
        <w:tblStyle w:val="10"/>
        <w:tblW w:w="8647"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50"/>
        <w:gridCol w:w="2103"/>
        <w:gridCol w:w="2103"/>
        <w:gridCol w:w="2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trPr>
        <w:tc>
          <w:tcPr>
            <w:tcW w:w="6056" w:type="dxa"/>
            <w:gridSpan w:val="3"/>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单项等级</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综合等级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1"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特</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一</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二</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850"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103"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c>
          <w:tcPr>
            <w:tcW w:w="2591" w:type="dxa"/>
          </w:tcPr>
          <w:p>
            <w:pPr>
              <w:pStyle w:val="22"/>
              <w:adjustRightInd w:val="0"/>
              <w:snapToGrid w:val="0"/>
              <w:ind w:firstLine="0" w:firstLineChars="0"/>
              <w:jc w:val="center"/>
              <w:rPr>
                <w:rFonts w:hint="default" w:ascii="Times New Roman" w:hAnsi="Times New Roman" w:cs="Times New Roman"/>
                <w:szCs w:val="18"/>
              </w:rPr>
            </w:pPr>
            <w:r>
              <w:rPr>
                <w:rFonts w:hint="default" w:ascii="Times New Roman" w:hAnsi="Times New Roman" w:cs="Times New Roman"/>
                <w:szCs w:val="18"/>
              </w:rPr>
              <w:t>三</w:t>
            </w:r>
          </w:p>
        </w:tc>
      </w:tr>
    </w:tbl>
    <w:p>
      <w:pPr>
        <w:pStyle w:val="4"/>
        <w:adjustRightInd w:val="0"/>
        <w:snapToGrid w:val="0"/>
        <w:spacing w:line="360" w:lineRule="auto"/>
        <w:ind w:firstLine="0" w:firstLineChars="0"/>
        <w:rPr>
          <w:rFonts w:hint="default" w:ascii="Times New Roman" w:hAnsi="Times New Roman" w:cs="Times New Roman"/>
          <w:b/>
          <w:sz w:val="24"/>
        </w:rPr>
      </w:pPr>
    </w:p>
    <w:p>
      <w:pPr>
        <w:pStyle w:val="4"/>
        <w:adjustRightInd w:val="0"/>
        <w:snapToGrid w:val="0"/>
        <w:spacing w:line="360" w:lineRule="auto"/>
        <w:ind w:firstLine="0" w:firstLineChars="0"/>
        <w:rPr>
          <w:rFonts w:hint="default" w:ascii="Times New Roman" w:hAnsi="Times New Roman" w:cs="Times New Roman"/>
          <w:b/>
          <w:sz w:val="24"/>
        </w:rPr>
      </w:pPr>
      <w:r>
        <w:rPr>
          <w:rFonts w:hint="default" w:ascii="Times New Roman" w:hAnsi="Times New Roman" w:cs="Times New Roman"/>
          <w:b/>
          <w:sz w:val="24"/>
        </w:rPr>
        <w:t>四、采用国际标准</w:t>
      </w:r>
    </w:p>
    <w:p>
      <w:pPr>
        <w:pStyle w:val="4"/>
        <w:adjustRightInd w:val="0"/>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本标准没有采用同类国际标准。</w:t>
      </w:r>
    </w:p>
    <w:p>
      <w:pPr>
        <w:pStyle w:val="4"/>
        <w:adjustRightInd w:val="0"/>
        <w:snapToGrid w:val="0"/>
        <w:spacing w:line="360" w:lineRule="auto"/>
        <w:ind w:firstLine="0" w:firstLineChars="0"/>
        <w:rPr>
          <w:rFonts w:hint="default" w:ascii="Times New Roman" w:hAnsi="Times New Roman" w:cs="Times New Roman"/>
          <w:b/>
          <w:sz w:val="24"/>
        </w:rPr>
      </w:pPr>
      <w:r>
        <w:rPr>
          <w:rFonts w:hint="default" w:ascii="Times New Roman" w:hAnsi="Times New Roman" w:cs="Times New Roman"/>
          <w:b/>
          <w:sz w:val="24"/>
        </w:rPr>
        <w:t>五、与现行法律与强制性标准之间衔接、协调情况</w:t>
      </w:r>
    </w:p>
    <w:p>
      <w:pPr>
        <w:pStyle w:val="4"/>
        <w:adjustRightInd w:val="0"/>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畜禽品种（配套系）阿什旦牦牛》标准与我国现行的农业法、畜牧法和国家畜禽资源管理委员会条例等有效的一系列法律没有相悖之处。标准严格执行农业法、畜牧法和国家畜禽资源管理委员会条例等有效的一系列法律。</w:t>
      </w:r>
    </w:p>
    <w:p>
      <w:pPr>
        <w:pStyle w:val="4"/>
        <w:adjustRightInd w:val="0"/>
        <w:snapToGrid w:val="0"/>
        <w:spacing w:line="360" w:lineRule="auto"/>
        <w:ind w:firstLine="0" w:firstLineChars="0"/>
        <w:rPr>
          <w:rFonts w:hint="default" w:ascii="Times New Roman" w:hAnsi="Times New Roman" w:cs="Times New Roman"/>
          <w:b/>
          <w:sz w:val="24"/>
        </w:rPr>
      </w:pPr>
      <w:r>
        <w:rPr>
          <w:rFonts w:hint="default" w:ascii="Times New Roman" w:hAnsi="Times New Roman" w:cs="Times New Roman"/>
          <w:b/>
          <w:sz w:val="24"/>
        </w:rPr>
        <w:t>六、重大分歧意见的处理经过和依据</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在制定行业标准的过程中起草单位广泛征求了意见，并经过多次多层面反复磋商，未出现重大分歧。</w:t>
      </w:r>
    </w:p>
    <w:p>
      <w:pPr>
        <w:pStyle w:val="4"/>
        <w:adjustRightInd w:val="0"/>
        <w:snapToGrid w:val="0"/>
        <w:spacing w:line="360" w:lineRule="auto"/>
        <w:ind w:firstLine="0" w:firstLineChars="0"/>
        <w:rPr>
          <w:rFonts w:hint="default" w:ascii="Times New Roman" w:hAnsi="Times New Roman" w:cs="Times New Roman"/>
          <w:b/>
          <w:sz w:val="24"/>
        </w:rPr>
      </w:pPr>
      <w:r>
        <w:rPr>
          <w:rFonts w:hint="default" w:ascii="Times New Roman" w:hAnsi="Times New Roman" w:cs="Times New Roman"/>
          <w:b/>
          <w:sz w:val="24"/>
        </w:rPr>
        <w:t>七、标准作为强制性或推荐性标准的意见</w:t>
      </w:r>
    </w:p>
    <w:p>
      <w:pPr>
        <w:pStyle w:val="4"/>
        <w:adjustRightInd w:val="0"/>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阿什旦牦牛是世界上培育的第二个具有知识产权的新品种，制定《畜禽品种（配套系）阿什旦牦牛》标准，对指导并规范阿什旦牦牛新品种选育和生产性能的稳定和提高将发挥关键性的作用，对阿什旦牦牛品种选育及种群质量的提高、标准化选育和管理具有重要的指导价值。</w:t>
      </w:r>
    </w:p>
    <w:p>
      <w:pPr>
        <w:pStyle w:val="4"/>
        <w:adjustRightInd w:val="0"/>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我国标准化法规定：保障人体健康、人身财产安全的标准和法律，行政法规规定强制执行的标准属于强制性标准。本标准所有条款均不在强制性标准要求范围内。并且，阿什旦牦牛标准还需要不断改进和完善，逐步实现引导精准育种方向的目标。因此，建议本标准作为推荐性标准发布。</w:t>
      </w:r>
    </w:p>
    <w:p>
      <w:pPr>
        <w:pStyle w:val="4"/>
        <w:adjustRightInd w:val="0"/>
        <w:snapToGrid w:val="0"/>
        <w:spacing w:line="360" w:lineRule="auto"/>
        <w:ind w:firstLine="0" w:firstLineChars="0"/>
        <w:rPr>
          <w:rFonts w:hint="default" w:ascii="Times New Roman" w:hAnsi="Times New Roman" w:cs="Times New Roman"/>
          <w:b/>
          <w:sz w:val="24"/>
        </w:rPr>
      </w:pPr>
      <w:r>
        <w:rPr>
          <w:rFonts w:hint="default" w:ascii="Times New Roman" w:hAnsi="Times New Roman" w:cs="Times New Roman"/>
          <w:b/>
          <w:sz w:val="24"/>
        </w:rPr>
        <w:t>八、贯彻标准的要求和措施建议</w:t>
      </w:r>
    </w:p>
    <w:p>
      <w:pPr>
        <w:pStyle w:val="4"/>
        <w:adjustRightInd w:val="0"/>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在阿什旦牦牛相关的育种场严格按标准进行本品种的选育和饲养管理。按制定的标准实施阿什旦牦牛品种等级的评定和生产性能测定，提高阿什旦牦牛的个体和群体生产水平。</w:t>
      </w:r>
    </w:p>
    <w:p>
      <w:pPr>
        <w:pStyle w:val="4"/>
        <w:adjustRightInd w:val="0"/>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应用《畜禽品种（配套系）阿什旦牦牛》农业行业标准，对阿什旦种用公牦牛和生产母牛进行选育，及时淘汰劣质和不符合种用标准的牦牛，确定种公牛的使用年限和种用价值，提高牦牛群体质量。同时，采取对母牛不能过度挤奶、让犊牛吃饱的培育方式，确保犊牛生长发育，稳定品种的遗传性能和生产性能，进行标准化选育和培育。</w:t>
      </w:r>
    </w:p>
    <w:p>
      <w:pPr>
        <w:pStyle w:val="4"/>
        <w:adjustRightInd w:val="0"/>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在阿什旦牦牛育种场按标准进行强制性的选育和管理，在生产中通过专业技术人员对农牧民进行技术培训，提高对《畜禽品种（配套系）阿什旦牦牛》农业行业标准的认识水平及农牧民群众对科学选育知识的接受能力，使标准在生产中发挥作用。《畜禽品种（配套系）阿什旦牦牛》标准如通过审定，建议农业农村部向社会公布本标准，使相关部门在工作中作为操作依据。</w:t>
      </w:r>
    </w:p>
    <w:p>
      <w:pPr>
        <w:pStyle w:val="4"/>
        <w:adjustRightInd w:val="0"/>
        <w:snapToGrid w:val="0"/>
        <w:spacing w:line="360" w:lineRule="auto"/>
        <w:ind w:firstLine="0" w:firstLineChars="0"/>
        <w:rPr>
          <w:rFonts w:hint="default" w:ascii="Times New Roman" w:hAnsi="Times New Roman" w:cs="Times New Roman"/>
          <w:b/>
          <w:sz w:val="24"/>
        </w:rPr>
      </w:pPr>
      <w:r>
        <w:rPr>
          <w:rFonts w:hint="default" w:ascii="Times New Roman" w:hAnsi="Times New Roman" w:cs="Times New Roman"/>
          <w:b/>
          <w:sz w:val="24"/>
        </w:rPr>
        <w:t>九、废止现行有关标准的建议</w:t>
      </w:r>
    </w:p>
    <w:p>
      <w:pPr>
        <w:adjustRightInd w:val="0"/>
        <w:snapToGrid w:val="0"/>
        <w:spacing w:line="360" w:lineRule="auto"/>
        <w:ind w:firstLine="480"/>
        <w:jc w:val="left"/>
        <w:rPr>
          <w:rFonts w:hint="default" w:ascii="Times New Roman" w:hAnsi="Times New Roman" w:cs="Times New Roman"/>
          <w:sz w:val="24"/>
          <w:szCs w:val="24"/>
        </w:rPr>
      </w:pPr>
      <w:r>
        <w:rPr>
          <w:rFonts w:hint="default" w:ascii="Times New Roman" w:hAnsi="Times New Roman" w:cs="Times New Roman"/>
          <w:sz w:val="24"/>
          <w:szCs w:val="24"/>
        </w:rPr>
        <w:t>《畜禽品种（配套系） 阿什旦牦牛》为新发布行业标准，没有需要代替废止的标准。</w:t>
      </w:r>
    </w:p>
    <w:p>
      <w:pPr>
        <w:pStyle w:val="4"/>
        <w:adjustRightInd w:val="0"/>
        <w:snapToGrid w:val="0"/>
        <w:spacing w:line="360" w:lineRule="auto"/>
        <w:ind w:firstLine="0" w:firstLineChars="0"/>
        <w:rPr>
          <w:rFonts w:hint="default" w:ascii="Times New Roman" w:hAnsi="Times New Roman" w:cs="Times New Roman"/>
          <w:b/>
          <w:sz w:val="24"/>
        </w:rPr>
      </w:pPr>
      <w:r>
        <w:rPr>
          <w:rFonts w:hint="default" w:ascii="Times New Roman" w:hAnsi="Times New Roman" w:cs="Times New Roman"/>
          <w:b/>
          <w:sz w:val="24"/>
        </w:rPr>
        <w:t>十、其他应予说明的事项</w:t>
      </w:r>
    </w:p>
    <w:p>
      <w:pPr>
        <w:adjustRightInd w:val="0"/>
        <w:snapToGrid w:val="0"/>
        <w:spacing w:line="360" w:lineRule="auto"/>
        <w:ind w:firstLine="480"/>
        <w:jc w:val="left"/>
        <w:rPr>
          <w:rFonts w:hint="default" w:ascii="Times New Roman" w:hAnsi="Times New Roman" w:cs="Times New Roman"/>
        </w:rPr>
      </w:pPr>
      <w:r>
        <w:rPr>
          <w:rFonts w:hint="default" w:ascii="Times New Roman" w:hAnsi="Times New Roman" w:cs="Times New Roman"/>
          <w:sz w:val="24"/>
          <w:szCs w:val="24"/>
        </w:rPr>
        <w:t>本标准的主要起草人为《大通牦牛》、《天祝白牦牛》、《牦牛生产性能测定技术规范》、《牦牛人工授精技术规范》及《牦牛冷冻精液制作技术规程》农业行业标准的主要起草人，且是阿什旦牦牛的培育者，长期从事阿什旦牦牛选育与科学研究工作，了解阿什旦牦牛生长发育规律，具有牦牛生产的工作经验，具备标准编制资格。</w:t>
      </w:r>
      <w:r>
        <w:rPr>
          <w:rFonts w:hint="default" w:ascii="Times New Roman" w:hAnsi="Times New Roman" w:cs="Times New Roman"/>
        </w:rPr>
        <w:t xml:space="preserve"> </w:t>
      </w:r>
    </w:p>
    <w:p>
      <w:pPr>
        <w:adjustRightInd w:val="0"/>
        <w:snapToGrid w:val="0"/>
        <w:spacing w:line="360" w:lineRule="auto"/>
        <w:ind w:firstLine="480"/>
        <w:jc w:val="left"/>
        <w:rPr>
          <w:rFonts w:hint="default" w:ascii="Times New Roman" w:hAnsi="Times New Roman" w:cs="Times New Roman"/>
        </w:rPr>
      </w:pPr>
    </w:p>
    <w:p>
      <w:pPr>
        <w:adjustRightInd w:val="0"/>
        <w:snapToGrid w:val="0"/>
        <w:spacing w:line="360" w:lineRule="auto"/>
        <w:ind w:firstLine="480"/>
        <w:jc w:val="left"/>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《畜禽品种（配套系） 阿什旦牦牛》行业标准编制小组</w:t>
      </w:r>
    </w:p>
    <w:p>
      <w:pPr>
        <w:adjustRightInd w:val="0"/>
        <w:snapToGrid w:val="0"/>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4"/>
          <w:szCs w:val="24"/>
        </w:rPr>
        <w:t>2022年</w:t>
      </w:r>
      <w:r>
        <w:rPr>
          <w:rFonts w:hint="default" w:ascii="Times New Roman" w:hAnsi="Times New Roman" w:cs="Times New Roman"/>
          <w:sz w:val="24"/>
          <w:szCs w:val="24"/>
          <w:lang w:val="en-US" w:eastAsia="zh-CN"/>
        </w:rPr>
        <w:t>11</w:t>
      </w:r>
      <w:r>
        <w:rPr>
          <w:rFonts w:hint="default" w:ascii="Times New Roman" w:hAnsi="Times New Roman" w:cs="Times New Roman"/>
          <w:sz w:val="24"/>
          <w:szCs w:val="24"/>
        </w:rPr>
        <w:t>月</w:t>
      </w: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38313"/>
    </w:sdtPr>
    <w:sdtContent>
      <w:p>
        <w:pPr>
          <w:pStyle w:val="6"/>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9A506"/>
    <w:multiLevelType w:val="singleLevel"/>
    <w:tmpl w:val="AA29A506"/>
    <w:lvl w:ilvl="0" w:tentative="0">
      <w:start w:val="2"/>
      <w:numFmt w:val="decimal"/>
      <w:suff w:val="space"/>
      <w:lvlText w:val="%1."/>
      <w:lvlJc w:val="left"/>
      <w:pPr>
        <w:ind w:left="148"/>
      </w:pPr>
    </w:lvl>
  </w:abstractNum>
  <w:abstractNum w:abstractNumId="1">
    <w:nsid w:val="06954348"/>
    <w:multiLevelType w:val="multilevel"/>
    <w:tmpl w:val="06954348"/>
    <w:lvl w:ilvl="0" w:tentative="0">
      <w:start w:val="1"/>
      <w:numFmt w:val="decimal"/>
      <w:pStyle w:val="35"/>
      <w:lvlText w:val="%1."/>
      <w:lvlJc w:val="left"/>
      <w:pPr>
        <w:tabs>
          <w:tab w:val="left" w:pos="720"/>
        </w:tabs>
        <w:ind w:left="720" w:hanging="720"/>
      </w:pPr>
    </w:lvl>
    <w:lvl w:ilvl="1" w:tentative="0">
      <w:start w:val="1"/>
      <w:numFmt w:val="decimal"/>
      <w:pStyle w:val="57"/>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20FB64C3"/>
    <w:multiLevelType w:val="multilevel"/>
    <w:tmpl w:val="20FB64C3"/>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pStyle w:val="26"/>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646260FA"/>
    <w:multiLevelType w:val="multilevel"/>
    <w:tmpl w:val="646260FA"/>
    <w:lvl w:ilvl="0" w:tentative="0">
      <w:start w:val="1"/>
      <w:numFmt w:val="decimal"/>
      <w:pStyle w:val="40"/>
      <w:suff w:val="nothing"/>
      <w:lvlText w:val="表%1　"/>
      <w:lvlJc w:val="left"/>
      <w:pPr>
        <w:ind w:left="3969" w:firstLine="0"/>
      </w:pPr>
      <w:rPr>
        <w:rFonts w:hint="eastAsia" w:ascii="黑体" w:hAnsi="Times New Roman" w:eastAsia="黑体"/>
        <w:b w:val="0"/>
        <w:i w:val="0"/>
        <w:sz w:val="21"/>
        <w:lang w:val="en-US"/>
      </w:rPr>
    </w:lvl>
    <w:lvl w:ilvl="1" w:tentative="0">
      <w:start w:val="1"/>
      <w:numFmt w:val="decimal"/>
      <w:lvlText w:val="%1.%2"/>
      <w:lvlJc w:val="left"/>
      <w:pPr>
        <w:tabs>
          <w:tab w:val="left" w:pos="4678"/>
        </w:tabs>
        <w:ind w:left="4678" w:hanging="567"/>
      </w:pPr>
      <w:rPr>
        <w:rFonts w:hint="eastAsia"/>
      </w:rPr>
    </w:lvl>
    <w:lvl w:ilvl="2" w:tentative="0">
      <w:start w:val="1"/>
      <w:numFmt w:val="decimal"/>
      <w:lvlText w:val="%1.%2.%3"/>
      <w:lvlJc w:val="left"/>
      <w:pPr>
        <w:tabs>
          <w:tab w:val="left" w:pos="5104"/>
        </w:tabs>
        <w:ind w:left="5104" w:hanging="567"/>
      </w:pPr>
      <w:rPr>
        <w:rFonts w:hint="eastAsia"/>
      </w:rPr>
    </w:lvl>
    <w:lvl w:ilvl="3" w:tentative="0">
      <w:start w:val="1"/>
      <w:numFmt w:val="decimal"/>
      <w:lvlText w:val="%1.%2.%3.%4"/>
      <w:lvlJc w:val="left"/>
      <w:pPr>
        <w:tabs>
          <w:tab w:val="left" w:pos="5670"/>
        </w:tabs>
        <w:ind w:left="5670" w:hanging="708"/>
      </w:pPr>
      <w:rPr>
        <w:rFonts w:hint="eastAsia"/>
      </w:rPr>
    </w:lvl>
    <w:lvl w:ilvl="4" w:tentative="0">
      <w:start w:val="1"/>
      <w:numFmt w:val="decimal"/>
      <w:lvlText w:val="%1.%2.%3.%4.%5"/>
      <w:lvlJc w:val="left"/>
      <w:pPr>
        <w:tabs>
          <w:tab w:val="left" w:pos="6237"/>
        </w:tabs>
        <w:ind w:left="6237" w:hanging="850"/>
      </w:pPr>
      <w:rPr>
        <w:rFonts w:hint="eastAsia"/>
      </w:rPr>
    </w:lvl>
    <w:lvl w:ilvl="5" w:tentative="0">
      <w:start w:val="1"/>
      <w:numFmt w:val="decimal"/>
      <w:lvlText w:val="%1.%2.%3.%4.%5.%6"/>
      <w:lvlJc w:val="left"/>
      <w:pPr>
        <w:tabs>
          <w:tab w:val="left" w:pos="6946"/>
        </w:tabs>
        <w:ind w:left="6946" w:hanging="1134"/>
      </w:pPr>
      <w:rPr>
        <w:rFonts w:hint="eastAsia"/>
      </w:rPr>
    </w:lvl>
    <w:lvl w:ilvl="6" w:tentative="0">
      <w:start w:val="1"/>
      <w:numFmt w:val="decimal"/>
      <w:lvlText w:val="%1.%2.%3.%4.%5.%6.%7"/>
      <w:lvlJc w:val="left"/>
      <w:pPr>
        <w:tabs>
          <w:tab w:val="left" w:pos="7513"/>
        </w:tabs>
        <w:ind w:left="7513" w:hanging="1276"/>
      </w:pPr>
      <w:rPr>
        <w:rFonts w:hint="eastAsia"/>
      </w:rPr>
    </w:lvl>
    <w:lvl w:ilvl="7" w:tentative="0">
      <w:start w:val="1"/>
      <w:numFmt w:val="decimal"/>
      <w:lvlText w:val="%1.%2.%3.%4.%5.%6.%7.%8"/>
      <w:lvlJc w:val="left"/>
      <w:pPr>
        <w:tabs>
          <w:tab w:val="left" w:pos="8080"/>
        </w:tabs>
        <w:ind w:left="8080" w:hanging="1418"/>
      </w:pPr>
      <w:rPr>
        <w:rFonts w:hint="eastAsia"/>
      </w:rPr>
    </w:lvl>
    <w:lvl w:ilvl="8" w:tentative="0">
      <w:start w:val="1"/>
      <w:numFmt w:val="decimal"/>
      <w:lvlText w:val="%1.%2.%3.%4.%5.%6.%7.%8.%9"/>
      <w:lvlJc w:val="left"/>
      <w:pPr>
        <w:tabs>
          <w:tab w:val="left" w:pos="8788"/>
        </w:tabs>
        <w:ind w:left="8788" w:hanging="1700"/>
      </w:pPr>
      <w:rPr>
        <w:rFonts w:hint="eastAsia"/>
      </w:rPr>
    </w:lvl>
  </w:abstractNum>
  <w:abstractNum w:abstractNumId="4">
    <w:nsid w:val="657D3FBC"/>
    <w:multiLevelType w:val="multilevel"/>
    <w:tmpl w:val="657D3FBC"/>
    <w:lvl w:ilvl="0" w:tentative="0">
      <w:start w:val="1"/>
      <w:numFmt w:val="upperLetter"/>
      <w:pStyle w:val="28"/>
      <w:suff w:val="nothing"/>
      <w:lvlText w:val="附　录　%1"/>
      <w:lvlJc w:val="left"/>
      <w:pPr>
        <w:ind w:left="0" w:firstLine="0"/>
      </w:pPr>
      <w:rPr>
        <w:rFonts w:hint="eastAsia" w:ascii="黑体" w:hAnsi="Times New Roman" w:eastAsia="黑体"/>
        <w:b w:val="0"/>
        <w:i w:val="0"/>
        <w:sz w:val="21"/>
      </w:rPr>
    </w:lvl>
    <w:lvl w:ilvl="1" w:tentative="0">
      <w:start w:val="1"/>
      <w:numFmt w:val="decimal"/>
      <w:pStyle w:val="29"/>
      <w:suff w:val="nothing"/>
      <w:lvlText w:val="%1.%2　"/>
      <w:lvlJc w:val="left"/>
      <w:pPr>
        <w:ind w:left="360" w:firstLine="0"/>
      </w:pPr>
      <w:rPr>
        <w:rFonts w:hint="eastAsia" w:ascii="黑体" w:hAnsi="Times New Roman" w:eastAsia="黑体"/>
        <w:b w:val="0"/>
        <w:i w:val="0"/>
        <w:snapToGrid/>
        <w:spacing w:val="0"/>
        <w:w w:val="100"/>
        <w:kern w:val="21"/>
        <w:sz w:val="21"/>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pStyle w:val="31"/>
      <w:suff w:val="nothing"/>
      <w:lvlText w:val="%1.%2.%3.%4　"/>
      <w:lvlJc w:val="left"/>
      <w:pPr>
        <w:ind w:left="0" w:firstLine="0"/>
      </w:pPr>
      <w:rPr>
        <w:rFonts w:hint="eastAsia" w:ascii="黑体" w:hAnsi="Times New Roman" w:eastAsia="黑体"/>
        <w:b w:val="0"/>
        <w:i w:val="0"/>
        <w:sz w:val="21"/>
      </w:rPr>
    </w:lvl>
    <w:lvl w:ilvl="4" w:tentative="0">
      <w:start w:val="1"/>
      <w:numFmt w:val="decimal"/>
      <w:pStyle w:val="32"/>
      <w:suff w:val="nothing"/>
      <w:lvlText w:val="%1.%2.%3.%4.%5　"/>
      <w:lvlJc w:val="left"/>
      <w:pPr>
        <w:ind w:left="0" w:firstLine="0"/>
      </w:pPr>
      <w:rPr>
        <w:rFonts w:hint="eastAsia" w:ascii="黑体" w:hAnsi="Times New Roman" w:eastAsia="黑体"/>
        <w:b w:val="0"/>
        <w:i w:val="0"/>
        <w:sz w:val="21"/>
      </w:rPr>
    </w:lvl>
    <w:lvl w:ilvl="5" w:tentative="0">
      <w:start w:val="1"/>
      <w:numFmt w:val="decimal"/>
      <w:pStyle w:val="33"/>
      <w:suff w:val="nothing"/>
      <w:lvlText w:val="%1.%2.%3.%4.%5.%6　"/>
      <w:lvlJc w:val="left"/>
      <w:pPr>
        <w:ind w:left="0" w:firstLine="0"/>
      </w:pPr>
      <w:rPr>
        <w:rFonts w:hint="eastAsia" w:ascii="黑体" w:hAnsi="Times New Roman" w:eastAsia="黑体"/>
        <w:b w:val="0"/>
        <w:i w:val="0"/>
        <w:sz w:val="21"/>
      </w:rPr>
    </w:lvl>
    <w:lvl w:ilvl="6" w:tentative="0">
      <w:start w:val="1"/>
      <w:numFmt w:val="decimal"/>
      <w:pStyle w:val="3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Y2YzYjMyOGEwNzM5ZmY3YWQ3YWQ4MDdiNjRkY2YifQ=="/>
    <w:docVar w:name="KSO_WPS_MARK_KEY" w:val="bb3aea2f-2e7c-4d0e-b5f7-f359eaa6d28e"/>
  </w:docVars>
  <w:rsids>
    <w:rsidRoot w:val="00C82C29"/>
    <w:rsid w:val="00004CB3"/>
    <w:rsid w:val="00005D40"/>
    <w:rsid w:val="000105DA"/>
    <w:rsid w:val="00011654"/>
    <w:rsid w:val="000123ED"/>
    <w:rsid w:val="00012BD1"/>
    <w:rsid w:val="00016572"/>
    <w:rsid w:val="0002256C"/>
    <w:rsid w:val="000251EF"/>
    <w:rsid w:val="0003779B"/>
    <w:rsid w:val="000407C5"/>
    <w:rsid w:val="0004126F"/>
    <w:rsid w:val="00041EED"/>
    <w:rsid w:val="000425F7"/>
    <w:rsid w:val="000426AD"/>
    <w:rsid w:val="00050B78"/>
    <w:rsid w:val="00053914"/>
    <w:rsid w:val="00054466"/>
    <w:rsid w:val="00054530"/>
    <w:rsid w:val="00066635"/>
    <w:rsid w:val="0007067A"/>
    <w:rsid w:val="000740D9"/>
    <w:rsid w:val="00080A92"/>
    <w:rsid w:val="000833C1"/>
    <w:rsid w:val="000836A0"/>
    <w:rsid w:val="00086620"/>
    <w:rsid w:val="00091797"/>
    <w:rsid w:val="00091CE6"/>
    <w:rsid w:val="0009645B"/>
    <w:rsid w:val="000967F0"/>
    <w:rsid w:val="000A23AA"/>
    <w:rsid w:val="000A304F"/>
    <w:rsid w:val="000A6830"/>
    <w:rsid w:val="000A791D"/>
    <w:rsid w:val="000B31F4"/>
    <w:rsid w:val="000B4D2E"/>
    <w:rsid w:val="000B55C9"/>
    <w:rsid w:val="000B7FC3"/>
    <w:rsid w:val="000D4F73"/>
    <w:rsid w:val="000D7F88"/>
    <w:rsid w:val="000E13CB"/>
    <w:rsid w:val="000E3142"/>
    <w:rsid w:val="00100A8C"/>
    <w:rsid w:val="0010455D"/>
    <w:rsid w:val="00106F28"/>
    <w:rsid w:val="00113B36"/>
    <w:rsid w:val="00116429"/>
    <w:rsid w:val="00116CDB"/>
    <w:rsid w:val="00122AE8"/>
    <w:rsid w:val="00122C4A"/>
    <w:rsid w:val="0012459A"/>
    <w:rsid w:val="00130299"/>
    <w:rsid w:val="00133AEA"/>
    <w:rsid w:val="00140A9F"/>
    <w:rsid w:val="00141306"/>
    <w:rsid w:val="001415EC"/>
    <w:rsid w:val="001436EF"/>
    <w:rsid w:val="0014633A"/>
    <w:rsid w:val="00146D93"/>
    <w:rsid w:val="00147F8D"/>
    <w:rsid w:val="001512DB"/>
    <w:rsid w:val="00153460"/>
    <w:rsid w:val="001567B2"/>
    <w:rsid w:val="001628BB"/>
    <w:rsid w:val="00167159"/>
    <w:rsid w:val="001675A7"/>
    <w:rsid w:val="00175476"/>
    <w:rsid w:val="001767A6"/>
    <w:rsid w:val="001769E4"/>
    <w:rsid w:val="001935EF"/>
    <w:rsid w:val="00194E43"/>
    <w:rsid w:val="001A0548"/>
    <w:rsid w:val="001A18D0"/>
    <w:rsid w:val="001A3114"/>
    <w:rsid w:val="001A602D"/>
    <w:rsid w:val="001A7DA9"/>
    <w:rsid w:val="001B165B"/>
    <w:rsid w:val="001C69C3"/>
    <w:rsid w:val="001D1608"/>
    <w:rsid w:val="001D2900"/>
    <w:rsid w:val="001D4B7B"/>
    <w:rsid w:val="001D6F75"/>
    <w:rsid w:val="001E0BAB"/>
    <w:rsid w:val="001E24C9"/>
    <w:rsid w:val="001E2CB6"/>
    <w:rsid w:val="001E4A7B"/>
    <w:rsid w:val="001E6344"/>
    <w:rsid w:val="001F02AB"/>
    <w:rsid w:val="001F230F"/>
    <w:rsid w:val="001F476B"/>
    <w:rsid w:val="001F645B"/>
    <w:rsid w:val="00200656"/>
    <w:rsid w:val="00200E09"/>
    <w:rsid w:val="0020422E"/>
    <w:rsid w:val="002051C0"/>
    <w:rsid w:val="00207464"/>
    <w:rsid w:val="00210AB5"/>
    <w:rsid w:val="00213BCC"/>
    <w:rsid w:val="00215772"/>
    <w:rsid w:val="002254D1"/>
    <w:rsid w:val="00231521"/>
    <w:rsid w:val="0023440B"/>
    <w:rsid w:val="00237C88"/>
    <w:rsid w:val="00241C79"/>
    <w:rsid w:val="00241E94"/>
    <w:rsid w:val="00243204"/>
    <w:rsid w:val="00244F53"/>
    <w:rsid w:val="0025216F"/>
    <w:rsid w:val="00253FC3"/>
    <w:rsid w:val="002567F3"/>
    <w:rsid w:val="00271B40"/>
    <w:rsid w:val="002833F3"/>
    <w:rsid w:val="002862DB"/>
    <w:rsid w:val="00293084"/>
    <w:rsid w:val="00293EDE"/>
    <w:rsid w:val="00295547"/>
    <w:rsid w:val="00295CD1"/>
    <w:rsid w:val="002A029F"/>
    <w:rsid w:val="002A220A"/>
    <w:rsid w:val="002A43C5"/>
    <w:rsid w:val="002B24CA"/>
    <w:rsid w:val="002B3A09"/>
    <w:rsid w:val="002B65B0"/>
    <w:rsid w:val="002B748D"/>
    <w:rsid w:val="002C1A14"/>
    <w:rsid w:val="002D275E"/>
    <w:rsid w:val="002D76EE"/>
    <w:rsid w:val="002E014C"/>
    <w:rsid w:val="002E18A2"/>
    <w:rsid w:val="002E4DCC"/>
    <w:rsid w:val="002F24F0"/>
    <w:rsid w:val="00307FB0"/>
    <w:rsid w:val="00311142"/>
    <w:rsid w:val="003135A7"/>
    <w:rsid w:val="003155BA"/>
    <w:rsid w:val="003233DA"/>
    <w:rsid w:val="0032350B"/>
    <w:rsid w:val="003242BE"/>
    <w:rsid w:val="00325A43"/>
    <w:rsid w:val="003275DC"/>
    <w:rsid w:val="003315A7"/>
    <w:rsid w:val="0033228F"/>
    <w:rsid w:val="00335434"/>
    <w:rsid w:val="003401DE"/>
    <w:rsid w:val="00344BCD"/>
    <w:rsid w:val="00354D3A"/>
    <w:rsid w:val="00356230"/>
    <w:rsid w:val="003642A0"/>
    <w:rsid w:val="00364AE6"/>
    <w:rsid w:val="00366DEB"/>
    <w:rsid w:val="00371BCC"/>
    <w:rsid w:val="003733F8"/>
    <w:rsid w:val="00385998"/>
    <w:rsid w:val="003864AC"/>
    <w:rsid w:val="00387D9B"/>
    <w:rsid w:val="00392C75"/>
    <w:rsid w:val="003943EC"/>
    <w:rsid w:val="00395C13"/>
    <w:rsid w:val="003A011F"/>
    <w:rsid w:val="003A5BC0"/>
    <w:rsid w:val="003B2ECC"/>
    <w:rsid w:val="003B327A"/>
    <w:rsid w:val="003B34B2"/>
    <w:rsid w:val="003C7F0A"/>
    <w:rsid w:val="003D2D17"/>
    <w:rsid w:val="003D2EB4"/>
    <w:rsid w:val="003E0B41"/>
    <w:rsid w:val="003E29D1"/>
    <w:rsid w:val="003E4552"/>
    <w:rsid w:val="003E4623"/>
    <w:rsid w:val="003E53EB"/>
    <w:rsid w:val="003F3219"/>
    <w:rsid w:val="003F4FBD"/>
    <w:rsid w:val="00411329"/>
    <w:rsid w:val="004145EE"/>
    <w:rsid w:val="00420A0A"/>
    <w:rsid w:val="00423417"/>
    <w:rsid w:val="00427770"/>
    <w:rsid w:val="004341A9"/>
    <w:rsid w:val="0044167A"/>
    <w:rsid w:val="00445FD4"/>
    <w:rsid w:val="00446677"/>
    <w:rsid w:val="00447FD2"/>
    <w:rsid w:val="00450C22"/>
    <w:rsid w:val="00452A90"/>
    <w:rsid w:val="004532F9"/>
    <w:rsid w:val="00455042"/>
    <w:rsid w:val="00457CA4"/>
    <w:rsid w:val="0046568B"/>
    <w:rsid w:val="004715B0"/>
    <w:rsid w:val="004735F4"/>
    <w:rsid w:val="0047367F"/>
    <w:rsid w:val="00474F96"/>
    <w:rsid w:val="004824C7"/>
    <w:rsid w:val="00483E30"/>
    <w:rsid w:val="00484D77"/>
    <w:rsid w:val="00485907"/>
    <w:rsid w:val="00485B42"/>
    <w:rsid w:val="0049764F"/>
    <w:rsid w:val="004A0473"/>
    <w:rsid w:val="004A0FCE"/>
    <w:rsid w:val="004A474F"/>
    <w:rsid w:val="004B1AAA"/>
    <w:rsid w:val="004B327C"/>
    <w:rsid w:val="004B5D73"/>
    <w:rsid w:val="004B5DC2"/>
    <w:rsid w:val="004B6949"/>
    <w:rsid w:val="004C1A9B"/>
    <w:rsid w:val="004C266E"/>
    <w:rsid w:val="004C5CEB"/>
    <w:rsid w:val="004C7699"/>
    <w:rsid w:val="004D1D94"/>
    <w:rsid w:val="004D3B94"/>
    <w:rsid w:val="004D3D6A"/>
    <w:rsid w:val="004D72F9"/>
    <w:rsid w:val="004E1A67"/>
    <w:rsid w:val="004E4044"/>
    <w:rsid w:val="004F162E"/>
    <w:rsid w:val="004F36F5"/>
    <w:rsid w:val="005003F7"/>
    <w:rsid w:val="005015D9"/>
    <w:rsid w:val="00503A02"/>
    <w:rsid w:val="00505932"/>
    <w:rsid w:val="00506FF3"/>
    <w:rsid w:val="00507043"/>
    <w:rsid w:val="00511779"/>
    <w:rsid w:val="00513B9C"/>
    <w:rsid w:val="00514BE8"/>
    <w:rsid w:val="00515209"/>
    <w:rsid w:val="00515F5A"/>
    <w:rsid w:val="005204F5"/>
    <w:rsid w:val="005206D4"/>
    <w:rsid w:val="005211F5"/>
    <w:rsid w:val="005277D2"/>
    <w:rsid w:val="00531479"/>
    <w:rsid w:val="0053329A"/>
    <w:rsid w:val="005346F1"/>
    <w:rsid w:val="00536496"/>
    <w:rsid w:val="00536B86"/>
    <w:rsid w:val="005450DE"/>
    <w:rsid w:val="0054521E"/>
    <w:rsid w:val="0054730F"/>
    <w:rsid w:val="00552493"/>
    <w:rsid w:val="00552BB4"/>
    <w:rsid w:val="00552F8A"/>
    <w:rsid w:val="005601BB"/>
    <w:rsid w:val="0056179A"/>
    <w:rsid w:val="00564864"/>
    <w:rsid w:val="00566686"/>
    <w:rsid w:val="00575BFC"/>
    <w:rsid w:val="005778B2"/>
    <w:rsid w:val="005824FF"/>
    <w:rsid w:val="005946F3"/>
    <w:rsid w:val="005B45DF"/>
    <w:rsid w:val="005B591F"/>
    <w:rsid w:val="005B6E7D"/>
    <w:rsid w:val="005C5BD4"/>
    <w:rsid w:val="005C63DA"/>
    <w:rsid w:val="005C653F"/>
    <w:rsid w:val="005D1137"/>
    <w:rsid w:val="005D3488"/>
    <w:rsid w:val="005D4D51"/>
    <w:rsid w:val="005D7D41"/>
    <w:rsid w:val="005E0A39"/>
    <w:rsid w:val="005E20D2"/>
    <w:rsid w:val="005E33CD"/>
    <w:rsid w:val="005E3C15"/>
    <w:rsid w:val="005F1F7A"/>
    <w:rsid w:val="00600FA2"/>
    <w:rsid w:val="00605C27"/>
    <w:rsid w:val="00607CCB"/>
    <w:rsid w:val="006126D5"/>
    <w:rsid w:val="00614629"/>
    <w:rsid w:val="006151E0"/>
    <w:rsid w:val="006173B4"/>
    <w:rsid w:val="00622E03"/>
    <w:rsid w:val="00622E0C"/>
    <w:rsid w:val="00625ED4"/>
    <w:rsid w:val="00643327"/>
    <w:rsid w:val="006450DC"/>
    <w:rsid w:val="0064767B"/>
    <w:rsid w:val="00652186"/>
    <w:rsid w:val="00653F29"/>
    <w:rsid w:val="00665778"/>
    <w:rsid w:val="006675DD"/>
    <w:rsid w:val="00681A9C"/>
    <w:rsid w:val="00682D64"/>
    <w:rsid w:val="00685022"/>
    <w:rsid w:val="0068747D"/>
    <w:rsid w:val="00690726"/>
    <w:rsid w:val="00690EB7"/>
    <w:rsid w:val="00692C92"/>
    <w:rsid w:val="00696071"/>
    <w:rsid w:val="00696E13"/>
    <w:rsid w:val="006A14A3"/>
    <w:rsid w:val="006A2C82"/>
    <w:rsid w:val="006B221E"/>
    <w:rsid w:val="006B2A77"/>
    <w:rsid w:val="006B3EE3"/>
    <w:rsid w:val="006B575E"/>
    <w:rsid w:val="006B5AC4"/>
    <w:rsid w:val="006B65D4"/>
    <w:rsid w:val="006B6EB0"/>
    <w:rsid w:val="006C3DCB"/>
    <w:rsid w:val="006C41C3"/>
    <w:rsid w:val="006C470D"/>
    <w:rsid w:val="006D0DEA"/>
    <w:rsid w:val="006D2602"/>
    <w:rsid w:val="006D3C04"/>
    <w:rsid w:val="006D4C8E"/>
    <w:rsid w:val="006D79CC"/>
    <w:rsid w:val="006E1CFF"/>
    <w:rsid w:val="006E2471"/>
    <w:rsid w:val="006E340F"/>
    <w:rsid w:val="006E35C9"/>
    <w:rsid w:val="00700F20"/>
    <w:rsid w:val="007079EF"/>
    <w:rsid w:val="0071118D"/>
    <w:rsid w:val="00715615"/>
    <w:rsid w:val="00721582"/>
    <w:rsid w:val="0072192E"/>
    <w:rsid w:val="007219C4"/>
    <w:rsid w:val="00721E3F"/>
    <w:rsid w:val="00730328"/>
    <w:rsid w:val="007317A7"/>
    <w:rsid w:val="0073201F"/>
    <w:rsid w:val="0073323F"/>
    <w:rsid w:val="0073545A"/>
    <w:rsid w:val="00737C7C"/>
    <w:rsid w:val="00742630"/>
    <w:rsid w:val="00743C79"/>
    <w:rsid w:val="00750647"/>
    <w:rsid w:val="0075294B"/>
    <w:rsid w:val="00753B39"/>
    <w:rsid w:val="00765E91"/>
    <w:rsid w:val="007704AF"/>
    <w:rsid w:val="00781B82"/>
    <w:rsid w:val="00783881"/>
    <w:rsid w:val="007A3302"/>
    <w:rsid w:val="007A7E82"/>
    <w:rsid w:val="007B2CAE"/>
    <w:rsid w:val="007B391D"/>
    <w:rsid w:val="007B5F2A"/>
    <w:rsid w:val="007B6F7D"/>
    <w:rsid w:val="007B7432"/>
    <w:rsid w:val="007C3B85"/>
    <w:rsid w:val="007C4D40"/>
    <w:rsid w:val="007C59FA"/>
    <w:rsid w:val="007D29A2"/>
    <w:rsid w:val="007D2E39"/>
    <w:rsid w:val="007F3229"/>
    <w:rsid w:val="007F3246"/>
    <w:rsid w:val="007F67C7"/>
    <w:rsid w:val="00800F31"/>
    <w:rsid w:val="00801B4E"/>
    <w:rsid w:val="0081206A"/>
    <w:rsid w:val="008142A0"/>
    <w:rsid w:val="00823CC8"/>
    <w:rsid w:val="00830D14"/>
    <w:rsid w:val="00833473"/>
    <w:rsid w:val="00834F52"/>
    <w:rsid w:val="00835DCC"/>
    <w:rsid w:val="00835F9A"/>
    <w:rsid w:val="00836BF1"/>
    <w:rsid w:val="0083787E"/>
    <w:rsid w:val="0084154A"/>
    <w:rsid w:val="008434F5"/>
    <w:rsid w:val="0084583D"/>
    <w:rsid w:val="0084597B"/>
    <w:rsid w:val="00845997"/>
    <w:rsid w:val="00852117"/>
    <w:rsid w:val="0085646A"/>
    <w:rsid w:val="00862F02"/>
    <w:rsid w:val="008663CF"/>
    <w:rsid w:val="00870238"/>
    <w:rsid w:val="00874F8A"/>
    <w:rsid w:val="00880A07"/>
    <w:rsid w:val="00881A3D"/>
    <w:rsid w:val="00884915"/>
    <w:rsid w:val="00886F8B"/>
    <w:rsid w:val="00886FDF"/>
    <w:rsid w:val="008906C4"/>
    <w:rsid w:val="00892240"/>
    <w:rsid w:val="008948F0"/>
    <w:rsid w:val="008A051F"/>
    <w:rsid w:val="008A24D8"/>
    <w:rsid w:val="008A2B50"/>
    <w:rsid w:val="008A736C"/>
    <w:rsid w:val="008B753E"/>
    <w:rsid w:val="008C1979"/>
    <w:rsid w:val="008C199B"/>
    <w:rsid w:val="008C253C"/>
    <w:rsid w:val="008C6CA9"/>
    <w:rsid w:val="008D0895"/>
    <w:rsid w:val="008D3C97"/>
    <w:rsid w:val="008D7F41"/>
    <w:rsid w:val="008E0AD7"/>
    <w:rsid w:val="008F2E24"/>
    <w:rsid w:val="008F73A9"/>
    <w:rsid w:val="00905D40"/>
    <w:rsid w:val="00910D48"/>
    <w:rsid w:val="00914050"/>
    <w:rsid w:val="00914118"/>
    <w:rsid w:val="00920B4A"/>
    <w:rsid w:val="00922F67"/>
    <w:rsid w:val="00950AF9"/>
    <w:rsid w:val="00954875"/>
    <w:rsid w:val="00954A15"/>
    <w:rsid w:val="00957ED2"/>
    <w:rsid w:val="00961811"/>
    <w:rsid w:val="00962784"/>
    <w:rsid w:val="00963F51"/>
    <w:rsid w:val="00964521"/>
    <w:rsid w:val="00965454"/>
    <w:rsid w:val="00971D78"/>
    <w:rsid w:val="00973B13"/>
    <w:rsid w:val="00974146"/>
    <w:rsid w:val="00977FF4"/>
    <w:rsid w:val="0098094E"/>
    <w:rsid w:val="00980BB1"/>
    <w:rsid w:val="009829B0"/>
    <w:rsid w:val="00984F05"/>
    <w:rsid w:val="009913C9"/>
    <w:rsid w:val="00992C6C"/>
    <w:rsid w:val="00992F0E"/>
    <w:rsid w:val="0099664D"/>
    <w:rsid w:val="009976D1"/>
    <w:rsid w:val="009A0B0A"/>
    <w:rsid w:val="009A0FA0"/>
    <w:rsid w:val="009A2308"/>
    <w:rsid w:val="009A3294"/>
    <w:rsid w:val="009A34E8"/>
    <w:rsid w:val="009A4908"/>
    <w:rsid w:val="009A7C40"/>
    <w:rsid w:val="009B6BE0"/>
    <w:rsid w:val="009B753B"/>
    <w:rsid w:val="009B7B9D"/>
    <w:rsid w:val="009D059C"/>
    <w:rsid w:val="009D0EC9"/>
    <w:rsid w:val="009D14B4"/>
    <w:rsid w:val="009D3C12"/>
    <w:rsid w:val="009D5265"/>
    <w:rsid w:val="009E2C16"/>
    <w:rsid w:val="009E3F14"/>
    <w:rsid w:val="009E6D0A"/>
    <w:rsid w:val="009F0387"/>
    <w:rsid w:val="009F272E"/>
    <w:rsid w:val="009F4092"/>
    <w:rsid w:val="009F48ED"/>
    <w:rsid w:val="009F5685"/>
    <w:rsid w:val="00A00AA6"/>
    <w:rsid w:val="00A00F90"/>
    <w:rsid w:val="00A027EF"/>
    <w:rsid w:val="00A06CCC"/>
    <w:rsid w:val="00A07172"/>
    <w:rsid w:val="00A1200A"/>
    <w:rsid w:val="00A12366"/>
    <w:rsid w:val="00A13700"/>
    <w:rsid w:val="00A16B8D"/>
    <w:rsid w:val="00A20AC5"/>
    <w:rsid w:val="00A25256"/>
    <w:rsid w:val="00A26C6D"/>
    <w:rsid w:val="00A3273E"/>
    <w:rsid w:val="00A32E0D"/>
    <w:rsid w:val="00A34D42"/>
    <w:rsid w:val="00A40241"/>
    <w:rsid w:val="00A42DF2"/>
    <w:rsid w:val="00A4697C"/>
    <w:rsid w:val="00A5280E"/>
    <w:rsid w:val="00A54F7B"/>
    <w:rsid w:val="00A567CE"/>
    <w:rsid w:val="00A628B0"/>
    <w:rsid w:val="00A633C3"/>
    <w:rsid w:val="00A7124B"/>
    <w:rsid w:val="00A73DB8"/>
    <w:rsid w:val="00A73F72"/>
    <w:rsid w:val="00A813E1"/>
    <w:rsid w:val="00A82471"/>
    <w:rsid w:val="00A83E47"/>
    <w:rsid w:val="00A851D8"/>
    <w:rsid w:val="00A952E2"/>
    <w:rsid w:val="00A956E7"/>
    <w:rsid w:val="00AA1582"/>
    <w:rsid w:val="00AA53BE"/>
    <w:rsid w:val="00AA5FF3"/>
    <w:rsid w:val="00AB1534"/>
    <w:rsid w:val="00AB1DF0"/>
    <w:rsid w:val="00AB4443"/>
    <w:rsid w:val="00AB49BC"/>
    <w:rsid w:val="00AC4DE9"/>
    <w:rsid w:val="00AC73F0"/>
    <w:rsid w:val="00AD3175"/>
    <w:rsid w:val="00AD323C"/>
    <w:rsid w:val="00AD36B9"/>
    <w:rsid w:val="00AD6309"/>
    <w:rsid w:val="00AD677C"/>
    <w:rsid w:val="00AE26A4"/>
    <w:rsid w:val="00AE2A91"/>
    <w:rsid w:val="00AE6DBC"/>
    <w:rsid w:val="00AE7BC0"/>
    <w:rsid w:val="00AF0E02"/>
    <w:rsid w:val="00AF2F36"/>
    <w:rsid w:val="00AF3053"/>
    <w:rsid w:val="00AF3A44"/>
    <w:rsid w:val="00AF436A"/>
    <w:rsid w:val="00AF5FA6"/>
    <w:rsid w:val="00B025F5"/>
    <w:rsid w:val="00B026BA"/>
    <w:rsid w:val="00B03CF1"/>
    <w:rsid w:val="00B05019"/>
    <w:rsid w:val="00B12A6B"/>
    <w:rsid w:val="00B13034"/>
    <w:rsid w:val="00B20497"/>
    <w:rsid w:val="00B22663"/>
    <w:rsid w:val="00B229A9"/>
    <w:rsid w:val="00B22FC6"/>
    <w:rsid w:val="00B30678"/>
    <w:rsid w:val="00B3071D"/>
    <w:rsid w:val="00B35070"/>
    <w:rsid w:val="00B40821"/>
    <w:rsid w:val="00B52C19"/>
    <w:rsid w:val="00B53F01"/>
    <w:rsid w:val="00B56207"/>
    <w:rsid w:val="00B57D06"/>
    <w:rsid w:val="00B62157"/>
    <w:rsid w:val="00B622AA"/>
    <w:rsid w:val="00B70343"/>
    <w:rsid w:val="00B72BA4"/>
    <w:rsid w:val="00B73047"/>
    <w:rsid w:val="00B74E11"/>
    <w:rsid w:val="00B86E02"/>
    <w:rsid w:val="00B91416"/>
    <w:rsid w:val="00B943EE"/>
    <w:rsid w:val="00B96099"/>
    <w:rsid w:val="00BA355E"/>
    <w:rsid w:val="00BA4289"/>
    <w:rsid w:val="00BA5860"/>
    <w:rsid w:val="00BB3AAD"/>
    <w:rsid w:val="00BB5CCC"/>
    <w:rsid w:val="00BB63C7"/>
    <w:rsid w:val="00BC2A35"/>
    <w:rsid w:val="00BC4989"/>
    <w:rsid w:val="00BC56F6"/>
    <w:rsid w:val="00BE7243"/>
    <w:rsid w:val="00BE7334"/>
    <w:rsid w:val="00BF25CF"/>
    <w:rsid w:val="00BF50EF"/>
    <w:rsid w:val="00BF5381"/>
    <w:rsid w:val="00BF623B"/>
    <w:rsid w:val="00C0058D"/>
    <w:rsid w:val="00C029AB"/>
    <w:rsid w:val="00C02A61"/>
    <w:rsid w:val="00C06ADB"/>
    <w:rsid w:val="00C071D9"/>
    <w:rsid w:val="00C07D1E"/>
    <w:rsid w:val="00C1323B"/>
    <w:rsid w:val="00C175B9"/>
    <w:rsid w:val="00C17C92"/>
    <w:rsid w:val="00C17C9C"/>
    <w:rsid w:val="00C17E67"/>
    <w:rsid w:val="00C22D38"/>
    <w:rsid w:val="00C2493F"/>
    <w:rsid w:val="00C27770"/>
    <w:rsid w:val="00C27EFF"/>
    <w:rsid w:val="00C36AA1"/>
    <w:rsid w:val="00C37F0D"/>
    <w:rsid w:val="00C429CD"/>
    <w:rsid w:val="00C47F51"/>
    <w:rsid w:val="00C54390"/>
    <w:rsid w:val="00C55168"/>
    <w:rsid w:val="00C55D6B"/>
    <w:rsid w:val="00C574B7"/>
    <w:rsid w:val="00C60CAD"/>
    <w:rsid w:val="00C6224D"/>
    <w:rsid w:val="00C631CE"/>
    <w:rsid w:val="00C672CB"/>
    <w:rsid w:val="00C71BDA"/>
    <w:rsid w:val="00C744B4"/>
    <w:rsid w:val="00C778C2"/>
    <w:rsid w:val="00C82C29"/>
    <w:rsid w:val="00C86927"/>
    <w:rsid w:val="00C92171"/>
    <w:rsid w:val="00CA19D8"/>
    <w:rsid w:val="00CA312D"/>
    <w:rsid w:val="00CB0D78"/>
    <w:rsid w:val="00CB0FB0"/>
    <w:rsid w:val="00CB1214"/>
    <w:rsid w:val="00CB46CB"/>
    <w:rsid w:val="00CB555E"/>
    <w:rsid w:val="00CB5A8C"/>
    <w:rsid w:val="00CB73D2"/>
    <w:rsid w:val="00CC0FAC"/>
    <w:rsid w:val="00CC128C"/>
    <w:rsid w:val="00CC205C"/>
    <w:rsid w:val="00CC2CD6"/>
    <w:rsid w:val="00CC3F4F"/>
    <w:rsid w:val="00CC501F"/>
    <w:rsid w:val="00CD0DD9"/>
    <w:rsid w:val="00CD335D"/>
    <w:rsid w:val="00CD402F"/>
    <w:rsid w:val="00CD403C"/>
    <w:rsid w:val="00CD5F46"/>
    <w:rsid w:val="00CE14E6"/>
    <w:rsid w:val="00CF120C"/>
    <w:rsid w:val="00CF1BED"/>
    <w:rsid w:val="00D00CB9"/>
    <w:rsid w:val="00D01A1F"/>
    <w:rsid w:val="00D01B0B"/>
    <w:rsid w:val="00D02367"/>
    <w:rsid w:val="00D03F21"/>
    <w:rsid w:val="00D05A9E"/>
    <w:rsid w:val="00D05C2A"/>
    <w:rsid w:val="00D07E45"/>
    <w:rsid w:val="00D11121"/>
    <w:rsid w:val="00D12E9F"/>
    <w:rsid w:val="00D14ACB"/>
    <w:rsid w:val="00D22132"/>
    <w:rsid w:val="00D23C19"/>
    <w:rsid w:val="00D249F9"/>
    <w:rsid w:val="00D305AF"/>
    <w:rsid w:val="00D312D6"/>
    <w:rsid w:val="00D33A37"/>
    <w:rsid w:val="00D341F8"/>
    <w:rsid w:val="00D3716C"/>
    <w:rsid w:val="00D372D8"/>
    <w:rsid w:val="00D42D49"/>
    <w:rsid w:val="00D433D0"/>
    <w:rsid w:val="00D43758"/>
    <w:rsid w:val="00D44187"/>
    <w:rsid w:val="00D51910"/>
    <w:rsid w:val="00D546E4"/>
    <w:rsid w:val="00D635C8"/>
    <w:rsid w:val="00D640DA"/>
    <w:rsid w:val="00D67559"/>
    <w:rsid w:val="00D710A0"/>
    <w:rsid w:val="00D713AD"/>
    <w:rsid w:val="00D85275"/>
    <w:rsid w:val="00D852E6"/>
    <w:rsid w:val="00D85419"/>
    <w:rsid w:val="00D86DC5"/>
    <w:rsid w:val="00D90822"/>
    <w:rsid w:val="00D9382F"/>
    <w:rsid w:val="00D94ADD"/>
    <w:rsid w:val="00D951F4"/>
    <w:rsid w:val="00D95360"/>
    <w:rsid w:val="00D97FE0"/>
    <w:rsid w:val="00DA542D"/>
    <w:rsid w:val="00DA7814"/>
    <w:rsid w:val="00DB2DB3"/>
    <w:rsid w:val="00DC49A2"/>
    <w:rsid w:val="00DC6306"/>
    <w:rsid w:val="00DD19B4"/>
    <w:rsid w:val="00DD26E1"/>
    <w:rsid w:val="00DD5337"/>
    <w:rsid w:val="00DD6E9F"/>
    <w:rsid w:val="00DE04DF"/>
    <w:rsid w:val="00DE1DE8"/>
    <w:rsid w:val="00DE291E"/>
    <w:rsid w:val="00DE5873"/>
    <w:rsid w:val="00DE764C"/>
    <w:rsid w:val="00DF5FBD"/>
    <w:rsid w:val="00DF61AF"/>
    <w:rsid w:val="00DF7686"/>
    <w:rsid w:val="00E00E7A"/>
    <w:rsid w:val="00E0138F"/>
    <w:rsid w:val="00E05209"/>
    <w:rsid w:val="00E05C22"/>
    <w:rsid w:val="00E125AB"/>
    <w:rsid w:val="00E135A5"/>
    <w:rsid w:val="00E1694C"/>
    <w:rsid w:val="00E20124"/>
    <w:rsid w:val="00E21911"/>
    <w:rsid w:val="00E2499A"/>
    <w:rsid w:val="00E33893"/>
    <w:rsid w:val="00E37818"/>
    <w:rsid w:val="00E40540"/>
    <w:rsid w:val="00E41347"/>
    <w:rsid w:val="00E450F1"/>
    <w:rsid w:val="00E46CDB"/>
    <w:rsid w:val="00E51FB7"/>
    <w:rsid w:val="00E604A6"/>
    <w:rsid w:val="00E639DF"/>
    <w:rsid w:val="00E6627B"/>
    <w:rsid w:val="00E67F59"/>
    <w:rsid w:val="00E70140"/>
    <w:rsid w:val="00E70E75"/>
    <w:rsid w:val="00E715AD"/>
    <w:rsid w:val="00E71B04"/>
    <w:rsid w:val="00E72B49"/>
    <w:rsid w:val="00E73471"/>
    <w:rsid w:val="00E737C2"/>
    <w:rsid w:val="00E8254B"/>
    <w:rsid w:val="00E83A84"/>
    <w:rsid w:val="00E8752C"/>
    <w:rsid w:val="00E90199"/>
    <w:rsid w:val="00EA039B"/>
    <w:rsid w:val="00EA1753"/>
    <w:rsid w:val="00EA642D"/>
    <w:rsid w:val="00EB49B5"/>
    <w:rsid w:val="00EB566F"/>
    <w:rsid w:val="00EB5F9A"/>
    <w:rsid w:val="00EC2B62"/>
    <w:rsid w:val="00EC3DA6"/>
    <w:rsid w:val="00ED5DC0"/>
    <w:rsid w:val="00ED6B11"/>
    <w:rsid w:val="00EE1200"/>
    <w:rsid w:val="00EE7A1A"/>
    <w:rsid w:val="00EE7E81"/>
    <w:rsid w:val="00EF150A"/>
    <w:rsid w:val="00EF4966"/>
    <w:rsid w:val="00EF610D"/>
    <w:rsid w:val="00F05025"/>
    <w:rsid w:val="00F10612"/>
    <w:rsid w:val="00F110CB"/>
    <w:rsid w:val="00F11D5E"/>
    <w:rsid w:val="00F125A1"/>
    <w:rsid w:val="00F143EC"/>
    <w:rsid w:val="00F16420"/>
    <w:rsid w:val="00F16ED4"/>
    <w:rsid w:val="00F17A0B"/>
    <w:rsid w:val="00F20EA6"/>
    <w:rsid w:val="00F22C12"/>
    <w:rsid w:val="00F24BB6"/>
    <w:rsid w:val="00F322D4"/>
    <w:rsid w:val="00F34040"/>
    <w:rsid w:val="00F37B6B"/>
    <w:rsid w:val="00F42E40"/>
    <w:rsid w:val="00F44228"/>
    <w:rsid w:val="00F4627D"/>
    <w:rsid w:val="00F47433"/>
    <w:rsid w:val="00F521A3"/>
    <w:rsid w:val="00F526E6"/>
    <w:rsid w:val="00F54B0B"/>
    <w:rsid w:val="00F65734"/>
    <w:rsid w:val="00F667DA"/>
    <w:rsid w:val="00F71227"/>
    <w:rsid w:val="00F7615E"/>
    <w:rsid w:val="00F76455"/>
    <w:rsid w:val="00F803F4"/>
    <w:rsid w:val="00F804A6"/>
    <w:rsid w:val="00F813E7"/>
    <w:rsid w:val="00F8426F"/>
    <w:rsid w:val="00F85082"/>
    <w:rsid w:val="00F94A7E"/>
    <w:rsid w:val="00FA0729"/>
    <w:rsid w:val="00FA3E7B"/>
    <w:rsid w:val="00FA6676"/>
    <w:rsid w:val="00FB5A71"/>
    <w:rsid w:val="00FC0170"/>
    <w:rsid w:val="00FC3DE5"/>
    <w:rsid w:val="00FC4A4B"/>
    <w:rsid w:val="00FC5B7F"/>
    <w:rsid w:val="00FD25BC"/>
    <w:rsid w:val="00FD7725"/>
    <w:rsid w:val="00FE5A00"/>
    <w:rsid w:val="00FE62CD"/>
    <w:rsid w:val="00FE78CD"/>
    <w:rsid w:val="00FF7D67"/>
    <w:rsid w:val="05C47E28"/>
    <w:rsid w:val="062C07A5"/>
    <w:rsid w:val="068E1E64"/>
    <w:rsid w:val="06FF6413"/>
    <w:rsid w:val="0882554E"/>
    <w:rsid w:val="0A6F38B0"/>
    <w:rsid w:val="0D35493D"/>
    <w:rsid w:val="133E311A"/>
    <w:rsid w:val="155F1ECA"/>
    <w:rsid w:val="1F760EE7"/>
    <w:rsid w:val="20A420AE"/>
    <w:rsid w:val="21F30EA9"/>
    <w:rsid w:val="259439CC"/>
    <w:rsid w:val="2812569E"/>
    <w:rsid w:val="2A015C9E"/>
    <w:rsid w:val="2A1A4E05"/>
    <w:rsid w:val="2DBE3CB1"/>
    <w:rsid w:val="2EB40A96"/>
    <w:rsid w:val="30526E49"/>
    <w:rsid w:val="336124CC"/>
    <w:rsid w:val="36BF065A"/>
    <w:rsid w:val="36EE5097"/>
    <w:rsid w:val="38300804"/>
    <w:rsid w:val="3AA85007"/>
    <w:rsid w:val="3B7B767E"/>
    <w:rsid w:val="45581B00"/>
    <w:rsid w:val="487501FE"/>
    <w:rsid w:val="49434AB5"/>
    <w:rsid w:val="4CB608EF"/>
    <w:rsid w:val="4D6D36A4"/>
    <w:rsid w:val="4DA30E74"/>
    <w:rsid w:val="54970C32"/>
    <w:rsid w:val="55D342C0"/>
    <w:rsid w:val="5ACD39D4"/>
    <w:rsid w:val="5C5F68AD"/>
    <w:rsid w:val="5D591684"/>
    <w:rsid w:val="5EC31A02"/>
    <w:rsid w:val="5F1106D8"/>
    <w:rsid w:val="62DC5DC5"/>
    <w:rsid w:val="66753521"/>
    <w:rsid w:val="67967D25"/>
    <w:rsid w:val="67EE31DB"/>
    <w:rsid w:val="69670EC6"/>
    <w:rsid w:val="6A6A1B64"/>
    <w:rsid w:val="6AB57229"/>
    <w:rsid w:val="6C042EF0"/>
    <w:rsid w:val="6D074F40"/>
    <w:rsid w:val="6D237483"/>
    <w:rsid w:val="6D940381"/>
    <w:rsid w:val="73727EFD"/>
    <w:rsid w:val="75242B91"/>
    <w:rsid w:val="792C7BC2"/>
    <w:rsid w:val="797F1EE5"/>
    <w:rsid w:val="79C62E6F"/>
    <w:rsid w:val="7C0012C8"/>
    <w:rsid w:val="7DA06BDB"/>
    <w:rsid w:val="7FC52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49"/>
    <w:semiHidden/>
    <w:unhideWhenUsed/>
    <w:qFormat/>
    <w:uiPriority w:val="99"/>
    <w:pPr>
      <w:jc w:val="left"/>
    </w:pPr>
  </w:style>
  <w:style w:type="paragraph" w:styleId="4">
    <w:name w:val="Body Text Indent"/>
    <w:basedOn w:val="1"/>
    <w:link w:val="25"/>
    <w:qFormat/>
    <w:uiPriority w:val="0"/>
    <w:pPr>
      <w:ind w:firstLine="600" w:firstLineChars="200"/>
    </w:pPr>
    <w:rPr>
      <w:rFonts w:ascii="宋体" w:hAnsi="宋体" w:eastAsia="宋体" w:cs="Times New Roman"/>
      <w:sz w:val="30"/>
      <w:szCs w:val="24"/>
    </w:rPr>
  </w:style>
  <w:style w:type="paragraph" w:styleId="5">
    <w:name w:val="Balloon Text"/>
    <w:basedOn w:val="1"/>
    <w:link w:val="39"/>
    <w:semiHidden/>
    <w:unhideWhenUsed/>
    <w:qFormat/>
    <w:uiPriority w:val="99"/>
    <w:rPr>
      <w:sz w:val="18"/>
      <w:szCs w:val="18"/>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50"/>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21"/>
      <w:szCs w:val="21"/>
    </w:rPr>
  </w:style>
  <w:style w:type="paragraph" w:customStyle="1" w:styleId="15">
    <w:name w:val="样式1"/>
    <w:basedOn w:val="8"/>
    <w:next w:val="1"/>
    <w:qFormat/>
    <w:uiPriority w:val="0"/>
    <w:pPr>
      <w:shd w:val="clear" w:color="auto" w:fill="EEEEEE"/>
      <w:spacing w:before="0" w:beforeAutospacing="0" w:after="0" w:afterAutospacing="0" w:line="345" w:lineRule="atLeast"/>
      <w:jc w:val="both"/>
    </w:pPr>
    <w:rPr>
      <w:rFonts w:asciiTheme="minorHAnsi" w:hAnsiTheme="minorHAnsi" w:eastAsiaTheme="minorEastAsia" w:cstheme="minorBidi"/>
      <w:kern w:val="2"/>
    </w:rPr>
  </w:style>
  <w:style w:type="character" w:customStyle="1" w:styleId="16">
    <w:name w:val="样式8"/>
    <w:basedOn w:val="12"/>
    <w:qFormat/>
    <w:uiPriority w:val="0"/>
  </w:style>
  <w:style w:type="paragraph" w:customStyle="1" w:styleId="17">
    <w:name w:val="样式14"/>
    <w:basedOn w:val="7"/>
    <w:link w:val="19"/>
    <w:qFormat/>
    <w:uiPriority w:val="0"/>
    <w:pPr>
      <w:pBdr>
        <w:bottom w:val="single" w:color="auto" w:sz="6" w:space="7"/>
      </w:pBdr>
    </w:pPr>
    <w:rPr>
      <w:rFonts w:ascii="Times New Roman" w:hAnsi="Times New Roman" w:eastAsia="宋体" w:cs="Times New Roman"/>
    </w:rPr>
  </w:style>
  <w:style w:type="character" w:customStyle="1" w:styleId="18">
    <w:name w:val="页眉 Char"/>
    <w:basedOn w:val="12"/>
    <w:link w:val="7"/>
    <w:qFormat/>
    <w:uiPriority w:val="99"/>
    <w:rPr>
      <w:sz w:val="18"/>
      <w:szCs w:val="18"/>
    </w:rPr>
  </w:style>
  <w:style w:type="character" w:customStyle="1" w:styleId="19">
    <w:name w:val="样式14 Char"/>
    <w:basedOn w:val="18"/>
    <w:link w:val="17"/>
    <w:qFormat/>
    <w:uiPriority w:val="0"/>
    <w:rPr>
      <w:rFonts w:ascii="Times New Roman" w:hAnsi="Times New Roman" w:eastAsia="宋体" w:cs="Times New Roman"/>
      <w:sz w:val="18"/>
      <w:szCs w:val="18"/>
    </w:rPr>
  </w:style>
  <w:style w:type="character" w:customStyle="1" w:styleId="20">
    <w:name w:val="标题 1 Char"/>
    <w:basedOn w:val="12"/>
    <w:link w:val="2"/>
    <w:qFormat/>
    <w:uiPriority w:val="9"/>
    <w:rPr>
      <w:rFonts w:ascii="宋体" w:hAnsi="宋体" w:eastAsia="宋体" w:cs="宋体"/>
      <w:b/>
      <w:bCs/>
      <w:kern w:val="36"/>
      <w:sz w:val="48"/>
      <w:szCs w:val="48"/>
    </w:rPr>
  </w:style>
  <w:style w:type="character" w:customStyle="1" w:styleId="21">
    <w:name w:val="页脚 Char"/>
    <w:basedOn w:val="12"/>
    <w:link w:val="6"/>
    <w:qFormat/>
    <w:uiPriority w:val="99"/>
    <w:rPr>
      <w:sz w:val="18"/>
      <w:szCs w:val="18"/>
    </w:rPr>
  </w:style>
  <w:style w:type="paragraph" w:customStyle="1" w:styleId="22">
    <w:name w:val="段"/>
    <w:link w:val="2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
    <w:name w:val="段 Char"/>
    <w:basedOn w:val="12"/>
    <w:link w:val="22"/>
    <w:qFormat/>
    <w:uiPriority w:val="0"/>
    <w:rPr>
      <w:rFonts w:ascii="宋体" w:hAnsi="Times New Roman" w:eastAsia="宋体" w:cs="Times New Roman"/>
      <w:kern w:val="0"/>
      <w:szCs w:val="20"/>
    </w:rPr>
  </w:style>
  <w:style w:type="character" w:customStyle="1" w:styleId="24">
    <w:name w:val="apple-converted-space"/>
    <w:basedOn w:val="12"/>
    <w:qFormat/>
    <w:uiPriority w:val="0"/>
  </w:style>
  <w:style w:type="character" w:customStyle="1" w:styleId="25">
    <w:name w:val="正文文本缩进 Char"/>
    <w:basedOn w:val="12"/>
    <w:link w:val="4"/>
    <w:qFormat/>
    <w:uiPriority w:val="0"/>
    <w:rPr>
      <w:rFonts w:ascii="宋体" w:hAnsi="宋体" w:eastAsia="宋体" w:cs="Times New Roman"/>
      <w:sz w:val="30"/>
      <w:szCs w:val="24"/>
    </w:rPr>
  </w:style>
  <w:style w:type="paragraph" w:customStyle="1" w:styleId="26">
    <w:name w:val="一级条标题"/>
    <w:next w:val="22"/>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27">
    <w:name w:val="二级条标题"/>
    <w:basedOn w:val="26"/>
    <w:next w:val="22"/>
    <w:qFormat/>
    <w:uiPriority w:val="0"/>
    <w:pPr>
      <w:numPr>
        <w:ilvl w:val="0"/>
        <w:numId w:val="0"/>
      </w:numPr>
      <w:outlineLvl w:val="3"/>
    </w:pPr>
  </w:style>
  <w:style w:type="paragraph" w:customStyle="1" w:styleId="28">
    <w:name w:val="附录标识"/>
    <w:basedOn w:val="1"/>
    <w:qFormat/>
    <w:uiPriority w:val="0"/>
    <w:pPr>
      <w:widowControl/>
      <w:numPr>
        <w:ilvl w:val="0"/>
        <w:numId w:val="2"/>
      </w:numPr>
      <w:shd w:val="clear" w:color="FFFFFF" w:fill="FFFFFF"/>
      <w:tabs>
        <w:tab w:val="left" w:pos="6405"/>
      </w:tabs>
      <w:spacing w:before="640" w:after="200"/>
      <w:jc w:val="center"/>
      <w:outlineLvl w:val="0"/>
    </w:pPr>
    <w:rPr>
      <w:rFonts w:ascii="黑体" w:hAnsi="Times New Roman" w:eastAsia="黑体" w:cs="Times New Roman"/>
      <w:kern w:val="0"/>
      <w:szCs w:val="20"/>
    </w:rPr>
  </w:style>
  <w:style w:type="paragraph" w:customStyle="1" w:styleId="29">
    <w:name w:val="附录章标题"/>
    <w:next w:val="22"/>
    <w:qFormat/>
    <w:uiPriority w:val="0"/>
    <w:pPr>
      <w:numPr>
        <w:ilvl w:val="1"/>
        <w:numId w:val="2"/>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0">
    <w:name w:val="附录一级条标题"/>
    <w:basedOn w:val="29"/>
    <w:next w:val="22"/>
    <w:qFormat/>
    <w:uiPriority w:val="0"/>
    <w:pPr>
      <w:numPr>
        <w:ilvl w:val="2"/>
      </w:numPr>
      <w:tabs>
        <w:tab w:val="left" w:pos="1740"/>
      </w:tabs>
      <w:autoSpaceDN w:val="0"/>
      <w:spacing w:beforeLines="0" w:afterLines="0"/>
      <w:ind w:left="1740" w:hanging="420"/>
      <w:outlineLvl w:val="2"/>
    </w:pPr>
  </w:style>
  <w:style w:type="paragraph" w:customStyle="1" w:styleId="31">
    <w:name w:val="附录二级条标题"/>
    <w:basedOn w:val="30"/>
    <w:next w:val="22"/>
    <w:qFormat/>
    <w:uiPriority w:val="0"/>
    <w:pPr>
      <w:numPr>
        <w:ilvl w:val="3"/>
      </w:numPr>
      <w:tabs>
        <w:tab w:val="left" w:pos="2160"/>
      </w:tabs>
      <w:ind w:left="2160" w:hanging="420"/>
      <w:outlineLvl w:val="3"/>
    </w:pPr>
  </w:style>
  <w:style w:type="paragraph" w:customStyle="1" w:styleId="32">
    <w:name w:val="附录三级条标题"/>
    <w:basedOn w:val="31"/>
    <w:next w:val="22"/>
    <w:qFormat/>
    <w:uiPriority w:val="0"/>
    <w:pPr>
      <w:numPr>
        <w:ilvl w:val="4"/>
      </w:numPr>
      <w:tabs>
        <w:tab w:val="left" w:pos="2580"/>
      </w:tabs>
      <w:ind w:left="2580" w:hanging="420"/>
      <w:outlineLvl w:val="4"/>
    </w:pPr>
  </w:style>
  <w:style w:type="paragraph" w:customStyle="1" w:styleId="33">
    <w:name w:val="附录四级条标题"/>
    <w:basedOn w:val="32"/>
    <w:next w:val="22"/>
    <w:qFormat/>
    <w:uiPriority w:val="0"/>
    <w:pPr>
      <w:numPr>
        <w:ilvl w:val="5"/>
      </w:numPr>
      <w:tabs>
        <w:tab w:val="left" w:pos="3000"/>
      </w:tabs>
      <w:ind w:left="3000" w:hanging="420"/>
      <w:outlineLvl w:val="5"/>
    </w:pPr>
  </w:style>
  <w:style w:type="paragraph" w:customStyle="1" w:styleId="34">
    <w:name w:val="附录五级条标题"/>
    <w:basedOn w:val="33"/>
    <w:next w:val="22"/>
    <w:qFormat/>
    <w:uiPriority w:val="0"/>
    <w:pPr>
      <w:numPr>
        <w:ilvl w:val="6"/>
      </w:numPr>
      <w:tabs>
        <w:tab w:val="left" w:pos="3420"/>
      </w:tabs>
      <w:ind w:left="3420" w:hanging="420"/>
      <w:outlineLvl w:val="6"/>
    </w:pPr>
  </w:style>
  <w:style w:type="paragraph" w:customStyle="1" w:styleId="35">
    <w:name w:val="章标题"/>
    <w:next w:val="2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36">
    <w:name w:val="三级条标题"/>
    <w:basedOn w:val="27"/>
    <w:next w:val="22"/>
    <w:qFormat/>
    <w:uiPriority w:val="0"/>
    <w:pPr>
      <w:spacing w:beforeLines="50" w:afterLines="50"/>
      <w:outlineLvl w:val="4"/>
    </w:pPr>
    <w:rPr>
      <w:rFonts w:ascii="黑体"/>
      <w:szCs w:val="21"/>
    </w:rPr>
  </w:style>
  <w:style w:type="paragraph" w:customStyle="1" w:styleId="37">
    <w:name w:val="四级条标题"/>
    <w:basedOn w:val="36"/>
    <w:next w:val="22"/>
    <w:qFormat/>
    <w:uiPriority w:val="0"/>
    <w:pPr>
      <w:outlineLvl w:val="5"/>
    </w:pPr>
  </w:style>
  <w:style w:type="paragraph" w:customStyle="1" w:styleId="38">
    <w:name w:val="五级条标题"/>
    <w:basedOn w:val="37"/>
    <w:next w:val="22"/>
    <w:qFormat/>
    <w:uiPriority w:val="0"/>
    <w:pPr>
      <w:outlineLvl w:val="6"/>
    </w:pPr>
  </w:style>
  <w:style w:type="character" w:customStyle="1" w:styleId="39">
    <w:name w:val="批注框文本 Char"/>
    <w:basedOn w:val="12"/>
    <w:link w:val="5"/>
    <w:semiHidden/>
    <w:qFormat/>
    <w:uiPriority w:val="99"/>
    <w:rPr>
      <w:sz w:val="18"/>
      <w:szCs w:val="18"/>
    </w:rPr>
  </w:style>
  <w:style w:type="paragraph" w:customStyle="1" w:styleId="40">
    <w:name w:val="正文表标题"/>
    <w:next w:val="22"/>
    <w:qFormat/>
    <w:uiPriority w:val="0"/>
    <w:pPr>
      <w:numPr>
        <w:ilvl w:val="0"/>
        <w:numId w:val="4"/>
      </w:numPr>
      <w:spacing w:beforeLines="50" w:afterLines="50"/>
      <w:jc w:val="center"/>
    </w:pPr>
    <w:rPr>
      <w:rFonts w:ascii="黑体" w:hAnsi="Times New Roman" w:eastAsia="黑体" w:cs="Times New Roman"/>
      <w:sz w:val="21"/>
      <w:lang w:val="en-US" w:eastAsia="zh-CN" w:bidi="ar-SA"/>
    </w:rPr>
  </w:style>
  <w:style w:type="character" w:customStyle="1" w:styleId="41">
    <w:name w:val="tsname"/>
    <w:basedOn w:val="12"/>
    <w:qFormat/>
    <w:uiPriority w:val="0"/>
  </w:style>
  <w:style w:type="table" w:customStyle="1" w:styleId="42">
    <w:name w:val="无格式表格 21"/>
    <w:basedOn w:val="10"/>
    <w:qFormat/>
    <w:uiPriority w:val="42"/>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43">
    <w:name w:val="标准文件_段"/>
    <w:link w:val="4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4">
    <w:name w:val="标准文件_段 Char"/>
    <w:link w:val="43"/>
    <w:qFormat/>
    <w:uiPriority w:val="0"/>
    <w:rPr>
      <w:rFonts w:ascii="宋体" w:hAnsi="Times New Roman" w:eastAsia="宋体" w:cs="Times New Roman"/>
      <w:kern w:val="0"/>
      <w:szCs w:val="20"/>
    </w:rPr>
  </w:style>
  <w:style w:type="character" w:customStyle="1" w:styleId="45">
    <w:name w:val="fontstyle01"/>
    <w:basedOn w:val="12"/>
    <w:qFormat/>
    <w:uiPriority w:val="0"/>
    <w:rPr>
      <w:rFonts w:hint="eastAsia" w:ascii="宋体" w:hAnsi="宋体" w:eastAsia="宋体" w:cs="宋体"/>
      <w:color w:val="000000"/>
      <w:sz w:val="28"/>
      <w:szCs w:val="28"/>
    </w:rPr>
  </w:style>
  <w:style w:type="character" w:customStyle="1" w:styleId="46">
    <w:name w:val="fontstyle21"/>
    <w:basedOn w:val="12"/>
    <w:qFormat/>
    <w:uiPriority w:val="0"/>
    <w:rPr>
      <w:rFonts w:ascii="Calibri" w:hAnsi="Calibri" w:cs="Calibri"/>
      <w:color w:val="000000"/>
      <w:sz w:val="28"/>
      <w:szCs w:val="28"/>
    </w:rPr>
  </w:style>
  <w:style w:type="table" w:customStyle="1" w:styleId="47">
    <w:name w:val="Table Normal"/>
    <w:semiHidden/>
    <w:unhideWhenUsed/>
    <w:qFormat/>
    <w:uiPriority w:val="0"/>
    <w:tblPr>
      <w:tblCellMar>
        <w:top w:w="0" w:type="dxa"/>
        <w:left w:w="0" w:type="dxa"/>
        <w:bottom w:w="0" w:type="dxa"/>
        <w:right w:w="0" w:type="dxa"/>
      </w:tblCellMar>
    </w:tblPr>
  </w:style>
  <w:style w:type="character" w:customStyle="1" w:styleId="48">
    <w:name w:val="fontstyle31"/>
    <w:basedOn w:val="12"/>
    <w:qFormat/>
    <w:uiPriority w:val="0"/>
    <w:rPr>
      <w:rFonts w:hint="default" w:ascii="Calibri" w:hAnsi="Calibri" w:cs="Calibri"/>
      <w:color w:val="000000"/>
      <w:sz w:val="28"/>
      <w:szCs w:val="28"/>
    </w:rPr>
  </w:style>
  <w:style w:type="character" w:customStyle="1" w:styleId="49">
    <w:name w:val="批注文字 Char"/>
    <w:basedOn w:val="12"/>
    <w:link w:val="3"/>
    <w:semiHidden/>
    <w:qFormat/>
    <w:uiPriority w:val="99"/>
    <w:rPr>
      <w:rFonts w:asciiTheme="minorHAnsi" w:hAnsiTheme="minorHAnsi" w:eastAsiaTheme="minorEastAsia" w:cstheme="minorBidi"/>
      <w:kern w:val="2"/>
      <w:sz w:val="21"/>
      <w:szCs w:val="22"/>
    </w:rPr>
  </w:style>
  <w:style w:type="character" w:customStyle="1" w:styleId="50">
    <w:name w:val="批注主题 Char"/>
    <w:basedOn w:val="49"/>
    <w:link w:val="9"/>
    <w:semiHidden/>
    <w:qFormat/>
    <w:uiPriority w:val="99"/>
    <w:rPr>
      <w:rFonts w:asciiTheme="minorHAnsi" w:hAnsiTheme="minorHAnsi" w:eastAsiaTheme="minorEastAsia" w:cstheme="minorBidi"/>
      <w:b/>
      <w:bCs/>
      <w:kern w:val="2"/>
      <w:sz w:val="21"/>
      <w:szCs w:val="22"/>
    </w:rPr>
  </w:style>
  <w:style w:type="paragraph" w:customStyle="1" w:styleId="51">
    <w:name w:val="标准文件_附录标识"/>
    <w:next w:val="43"/>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52">
    <w:name w:val="标准文件_附录一级条标题"/>
    <w:next w:val="43"/>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53">
    <w:name w:val="标准文件_附录二级条标题"/>
    <w:basedOn w:val="52"/>
    <w:next w:val="43"/>
    <w:qFormat/>
    <w:uiPriority w:val="0"/>
    <w:pPr>
      <w:widowControl/>
      <w:wordWrap w:val="0"/>
      <w:overflowPunct w:val="0"/>
      <w:autoSpaceDE w:val="0"/>
      <w:autoSpaceDN w:val="0"/>
      <w:textAlignment w:val="baseline"/>
      <w:outlineLvl w:val="3"/>
    </w:pPr>
  </w:style>
  <w:style w:type="paragraph" w:customStyle="1" w:styleId="54">
    <w:name w:val="标准文件_附录三级条标题"/>
    <w:next w:val="43"/>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55">
    <w:name w:val="标准文件_附录四级条标题"/>
    <w:next w:val="43"/>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56">
    <w:name w:val="标准文件_附录五级条标题"/>
    <w:next w:val="43"/>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57">
    <w:name w:val="一级无"/>
    <w:basedOn w:val="26"/>
    <w:qFormat/>
    <w:uiPriority w:val="0"/>
    <w:pPr>
      <w:numPr>
        <w:ilvl w:val="1"/>
        <w:numId w:val="3"/>
      </w:numPr>
      <w:tabs>
        <w:tab w:val="clear" w:pos="2160"/>
      </w:tabs>
    </w:pPr>
    <w:rPr>
      <w:rFonts w:ascii="宋体" w:eastAsia="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16</Pages>
  <Words>10715</Words>
  <Characters>12843</Characters>
  <Lines>576</Lines>
  <Paragraphs>721</Paragraphs>
  <TotalTime>5</TotalTime>
  <ScaleCrop>false</ScaleCrop>
  <LinksUpToDate>false</LinksUpToDate>
  <CharactersWithSpaces>13104</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2022-08-28T11:04:00Z</dcterms:created>
  <dc:creator>推荐书</dc:creator>
  <cp:lastModifiedBy>靳婷婷</cp:lastModifiedBy>
  <cp:lastPrinted>2015-04-20T12:43:00Z</cp:lastPrinted>
  <dcterms:modified xsi:type="dcterms:W3CDTF">2022-11-30T07:43:03Z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09CEC47E1CB84E8D96D23BDA11AA671F</vt:lpwstr>
  </property>
</Properties>
</file>